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ゴシック" w:hAnsi="ＭＳ ゴシック" w:eastAsia="ＭＳ ゴシック"/>
          <w:sz w:val="48"/>
        </w:rPr>
      </w:pPr>
    </w:p>
    <w:p>
      <w:pPr>
        <w:pStyle w:val="0"/>
        <w:jc w:val="center"/>
        <w:rPr>
          <w:rFonts w:hint="default" w:ascii="ＭＳ ゴシック" w:hAnsi="ＭＳ ゴシック" w:eastAsia="ＭＳ ゴシック"/>
          <w:sz w:val="48"/>
        </w:rPr>
      </w:pPr>
      <w:r>
        <w:rPr>
          <w:rFonts w:hint="eastAsia" w:ascii="ＭＳ ゴシック" w:hAnsi="ＭＳ ゴシック" w:eastAsia="ＭＳ ゴシック"/>
          <w:sz w:val="48"/>
        </w:rPr>
        <w:t>「簡易な施工計画」作成の注意点</w:t>
      </w:r>
    </w:p>
    <w:p>
      <w:pPr>
        <w:pStyle w:val="0"/>
        <w:jc w:val="left"/>
        <w:rPr>
          <w:rFonts w:hint="eastAsia"/>
          <w:sz w:val="28"/>
        </w:rPr>
      </w:pPr>
    </w:p>
    <w:p>
      <w:pPr>
        <w:pStyle w:val="0"/>
        <w:jc w:val="left"/>
        <w:rPr>
          <w:rFonts w:hint="default"/>
          <w:sz w:val="28"/>
        </w:rPr>
      </w:pPr>
      <w:r>
        <w:rPr>
          <w:rFonts w:hint="eastAsia"/>
          <w:sz w:val="28"/>
        </w:rPr>
        <w:t>　総務省が進める「新たな自治体情報セキュリティ対策の抜本的強化」により，徳島県電子入札システムでは，平成２９年７月１日より一太郎ファイルの取扱いができなくなりました。</w:t>
      </w:r>
    </w:p>
    <w:p>
      <w:pPr>
        <w:pStyle w:val="0"/>
        <w:ind w:firstLine="280" w:firstLineChars="100"/>
        <w:jc w:val="left"/>
        <w:rPr>
          <w:rFonts w:hint="default"/>
          <w:sz w:val="28"/>
        </w:rPr>
      </w:pPr>
      <w:r>
        <w:rPr>
          <w:rFonts w:hint="eastAsia"/>
          <w:sz w:val="28"/>
        </w:rPr>
        <w:t>このため，総合評価（簡易な施工計画）申請書（様式２）の標準様式をワードファイルに変更しています。</w:t>
      </w:r>
    </w:p>
    <w:p>
      <w:pPr>
        <w:pStyle w:val="0"/>
        <w:overflowPunct w:val="0"/>
        <w:textAlignment w:val="baseline"/>
        <w:rPr>
          <w:rFonts w:hint="default"/>
          <w:color w:val="000000"/>
          <w:kern w:val="0"/>
          <w:sz w:val="28"/>
        </w:rPr>
      </w:pPr>
      <w:r>
        <w:rPr>
          <w:rFonts w:hint="eastAsia"/>
          <w:color w:val="000000"/>
          <w:kern w:val="0"/>
          <w:sz w:val="28"/>
        </w:rPr>
        <w:t>　平成２９年７月１日以降に簡易な施工計画を「一太郎」で作成して申請する場合は，</w:t>
      </w:r>
      <w:r>
        <w:rPr>
          <w:rFonts w:hint="eastAsia" w:ascii="ＭＳ ゴシック" w:hAnsi="ＭＳ ゴシック" w:eastAsia="ＭＳ ゴシック"/>
          <w:color w:val="FF0000"/>
          <w:kern w:val="0"/>
          <w:sz w:val="28"/>
        </w:rPr>
        <w:t>ＰＤＦ形式に変換</w:t>
      </w:r>
      <w:r>
        <w:rPr>
          <w:rFonts w:hint="eastAsia"/>
          <w:color w:val="000000"/>
          <w:kern w:val="0"/>
          <w:sz w:val="28"/>
        </w:rPr>
        <w:t>して申請してください。</w:t>
      </w:r>
    </w:p>
    <w:p>
      <w:pPr>
        <w:pStyle w:val="0"/>
        <w:jc w:val="left"/>
        <w:rPr>
          <w:rFonts w:hint="default"/>
          <w:sz w:val="28"/>
        </w:rPr>
      </w:pPr>
      <w:r>
        <w:rPr>
          <w:rFonts w:hint="eastAsia"/>
          <w:sz w:val="28"/>
        </w:rPr>
        <w:t>　なお，</w:t>
      </w:r>
      <w:r>
        <w:rPr>
          <w:rFonts w:hint="eastAsia"/>
          <w:color w:val="000000"/>
          <w:kern w:val="0"/>
          <w:sz w:val="28"/>
        </w:rPr>
        <w:t>簡易な施工計画をワードファイルで作成した場合も，</w:t>
      </w:r>
      <w:r>
        <w:rPr>
          <w:rFonts w:hint="eastAsia"/>
          <w:sz w:val="28"/>
        </w:rPr>
        <w:t>なるべく</w:t>
      </w:r>
      <w:r>
        <w:rPr>
          <w:rFonts w:hint="eastAsia" w:ascii="ＭＳ ゴシック" w:hAnsi="ＭＳ ゴシック" w:eastAsia="ＭＳ ゴシック"/>
          <w:color w:val="FF0000"/>
          <w:sz w:val="28"/>
        </w:rPr>
        <w:t>ＰＤＦ形式にて提出</w:t>
      </w:r>
      <w:r>
        <w:rPr>
          <w:rFonts w:hint="eastAsia"/>
          <w:sz w:val="28"/>
        </w:rPr>
        <w:t>するようにしてください。</w:t>
      </w:r>
    </w:p>
    <w:p>
      <w:pPr>
        <w:pStyle w:val="0"/>
        <w:ind w:left="283" w:leftChars="135"/>
        <w:rPr>
          <w:rFonts w:hint="default"/>
          <w:color w:val="auto"/>
          <w:u w:val="single" w:color="auto"/>
        </w:rPr>
      </w:pPr>
      <w:r>
        <w:rPr>
          <w:rFonts w:hint="default"/>
          <w:u w:val="single" w:color="auto"/>
        </w:rPr>
        <w:br w:type="page"/>
      </w:r>
      <w:r>
        <w:rPr>
          <w:rFonts w:hint="eastAsia"/>
          <w:color w:val="auto"/>
          <w:u w:val="single" w:color="auto"/>
        </w:rPr>
        <w:t>共同企業体名：　　　　　　　　　　　　　　　　　　　　　　　　　　　　　　　　　　　　　　</w:t>
      </w:r>
    </w:p>
    <w:p>
      <w:pPr>
        <w:pStyle w:val="0"/>
        <w:jc w:val="center"/>
        <w:rPr>
          <w:rFonts w:hint="default" w:ascii="ＭＳ ゴシック" w:hAnsi="ＭＳ ゴシック" w:eastAsia="ＭＳ ゴシック"/>
          <w:color w:val="auto"/>
          <w:sz w:val="30"/>
        </w:rPr>
      </w:pPr>
      <w:r>
        <w:rPr>
          <w:rFonts w:hint="eastAsia" w:ascii="ＭＳ ゴシック" w:hAnsi="ＭＳ ゴシック" w:eastAsia="ＭＳ ゴシック"/>
          <w:color w:val="auto"/>
          <w:sz w:val="30"/>
        </w:rPr>
        <w:t>簡　易　な　施　工　計　画</w:t>
      </w:r>
      <w:bookmarkStart w:id="0" w:name="_GoBack"/>
      <w:bookmarkEnd w:id="0"/>
    </w:p>
    <w:p>
      <w:pPr>
        <w:pStyle w:val="0"/>
        <w:overflowPunct w:val="0"/>
        <w:spacing w:line="80" w:lineRule="exact"/>
        <w:textAlignment w:val="baseline"/>
        <w:rPr>
          <w:rFonts w:hint="default"/>
          <w:color w:val="auto"/>
          <w:kern w:val="0"/>
        </w:rPr>
      </w:pPr>
    </w:p>
    <w:p>
      <w:pPr>
        <w:pStyle w:val="0"/>
        <w:overflowPunct w:val="0"/>
        <w:ind w:firstLine="210" w:firstLineChars="100"/>
        <w:textAlignment w:val="baseline"/>
        <w:rPr>
          <w:rFonts w:hint="default"/>
          <w:color w:val="auto"/>
          <w:kern w:val="0"/>
        </w:rPr>
      </w:pPr>
      <w:r>
        <w:rPr>
          <w:rFonts w:hint="eastAsia"/>
          <w:color w:val="auto"/>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auto"/>
          <w:kern w:val="0"/>
        </w:rPr>
      </w:pPr>
    </w:p>
    <w:p>
      <w:pPr>
        <w:pStyle w:val="0"/>
        <w:adjustRightInd w:val="1"/>
        <w:jc w:val="left"/>
        <w:rPr>
          <w:rFonts w:hint="default"/>
          <w:color w:val="auto"/>
          <w:kern w:val="0"/>
        </w:rPr>
      </w:pPr>
      <w:r>
        <w:rPr>
          <w:rFonts w:hint="eastAsia"/>
          <w:color w:val="auto"/>
          <w:kern w:val="0"/>
        </w:rPr>
        <w:t>　工　事　名</w:t>
      </w:r>
      <w:r>
        <w:rPr>
          <w:rFonts w:hint="default"/>
          <w:color w:val="auto"/>
          <w:kern w:val="0"/>
        </w:rPr>
        <w:t xml:space="preserve"> </w:t>
      </w:r>
      <w:r>
        <w:rPr>
          <w:rFonts w:hint="eastAsia"/>
          <w:color w:val="auto"/>
          <w:kern w:val="0"/>
        </w:rPr>
        <w:t>：</w:t>
      </w:r>
      <w:r>
        <w:rPr>
          <w:rFonts w:hint="eastAsia"/>
          <w:color w:val="auto"/>
        </w:rPr>
        <w:t>Ｒ４徳土　徳島津田インター線　徳・津田海岸　橋梁下部工事（１）（担い手確保型）</w:t>
      </w: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auto"/>
                <w:kern w:val="0"/>
              </w:rPr>
            </w:pPr>
            <w:r>
              <w:rPr>
                <w:rFonts w:hint="eastAsia"/>
                <w:color w:val="auto"/>
                <w:kern w:val="0"/>
              </w:rPr>
              <w:t>評　価　項　目</w:t>
            </w:r>
          </w:p>
        </w:tc>
        <w:tc>
          <w:tcPr>
            <w:tcW w:w="7615" w:type="dxa"/>
            <w:vAlign w:val="center"/>
          </w:tcPr>
          <w:p>
            <w:pPr>
              <w:pStyle w:val="0"/>
              <w:overflowPunct w:val="0"/>
              <w:textAlignment w:val="baseline"/>
              <w:rPr>
                <w:rFonts w:hint="default"/>
                <w:color w:val="auto"/>
                <w:kern w:val="0"/>
              </w:rPr>
            </w:pPr>
            <w:r>
              <w:rPr>
                <w:rFonts w:hint="eastAsia"/>
                <w:color w:val="auto"/>
                <w:kern w:val="0"/>
              </w:rPr>
              <w:t>「品質・施工の確認方法，管理方法」の適切性</w:t>
            </w:r>
          </w:p>
        </w:tc>
      </w:tr>
    </w:tbl>
    <w:p>
      <w:pPr>
        <w:pStyle w:val="0"/>
        <w:overflowPunct w:val="0"/>
        <w:spacing w:line="80" w:lineRule="exact"/>
        <w:jc w:val="left"/>
        <w:textAlignment w:val="baseline"/>
        <w:rPr>
          <w:rFonts w:hint="default"/>
          <w:color w:val="auto"/>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auto"/>
                <w:kern w:val="0"/>
              </w:rPr>
            </w:pPr>
            <w:r>
              <w:rPr>
                <w:rFonts w:hint="eastAsia"/>
                <w:color w:val="auto"/>
                <w:kern w:val="0"/>
              </w:rPr>
              <w:t>具　体　的　な　施　工　計　画</w:t>
            </w:r>
          </w:p>
        </w:tc>
      </w:tr>
      <w:tr>
        <w:trPr>
          <w:trHeight w:val="11907" w:hRule="exact"/>
        </w:trPr>
        <w:tc>
          <w:tcPr>
            <w:tcW w:w="9639" w:type="dxa"/>
            <w:vAlign w:val="top"/>
          </w:tcPr>
          <w:p>
            <w:pPr>
              <w:pStyle w:val="0"/>
              <w:spacing w:line="216" w:lineRule="exact"/>
              <w:rPr>
                <w:rFonts w:hint="eastAsia"/>
                <w:color w:val="auto"/>
              </w:rPr>
            </w:pPr>
          </w:p>
          <w:p>
            <w:pPr>
              <w:pStyle w:val="0"/>
              <w:spacing w:line="216" w:lineRule="exact"/>
              <w:rPr>
                <w:rFonts w:hint="eastAsia"/>
                <w:color w:val="auto"/>
              </w:rPr>
            </w:pPr>
            <w:r>
              <w:rPr>
                <w:rFonts w:hint="eastAsia"/>
                <w:color w:val="auto"/>
              </w:rPr>
              <w:t>　この工事は，徳島南部自動車道　徳島津田ＩＣのランプ部を形成する杭基礎を有する橋梁下部工事で，南向きＯＮランプ橋の橋台１基を施工する工事である。</w:t>
            </w:r>
          </w:p>
          <w:p>
            <w:pPr>
              <w:pStyle w:val="0"/>
              <w:spacing w:line="216" w:lineRule="exact"/>
              <w:rPr>
                <w:rFonts w:hint="eastAsia"/>
                <w:color w:val="auto"/>
              </w:rPr>
            </w:pPr>
            <w:r>
              <w:rPr>
                <w:rFonts w:hint="eastAsia"/>
                <w:color w:val="auto"/>
              </w:rPr>
              <w:t>　橋台の基礎杭は，鋼管杭の中掘工法（最終打撃方式）による杭構築を行うものであり，杭長が８０ｍを超えていることから，沈設時においては，杭心の精度や杭の鉛直度など，より一層の「施工精度の確保」や杭の継ぎ手溶接における「品質確保」について，特段の配慮が必要である。</w:t>
            </w:r>
          </w:p>
          <w:p>
            <w:pPr>
              <w:pStyle w:val="0"/>
              <w:spacing w:line="216" w:lineRule="exact"/>
              <w:rPr>
                <w:rFonts w:hint="eastAsia"/>
                <w:color w:val="auto"/>
              </w:rPr>
            </w:pPr>
            <w:r>
              <w:rPr>
                <w:rFonts w:hint="eastAsia"/>
                <w:color w:val="auto"/>
              </w:rPr>
              <w:t>　また，コンクリート構造物である橋台躯体は，マスコンクリートであることから，初期ひび割れの抑制など，コンクリートの打設や養生についても配慮が必要である。</w:t>
            </w:r>
          </w:p>
          <w:p>
            <w:pPr>
              <w:pStyle w:val="0"/>
              <w:spacing w:line="216" w:lineRule="exact"/>
              <w:rPr>
                <w:rFonts w:hint="eastAsia"/>
                <w:color w:val="auto"/>
              </w:rPr>
            </w:pPr>
            <w:r>
              <w:rPr>
                <w:rFonts w:hint="eastAsia"/>
                <w:color w:val="auto"/>
              </w:rPr>
              <w:t>　これらのことを踏まえて，次の全ての事項について具体的に記述すること。</w:t>
            </w:r>
          </w:p>
          <w:p>
            <w:pPr>
              <w:pStyle w:val="0"/>
              <w:spacing w:line="216" w:lineRule="exact"/>
              <w:rPr>
                <w:rFonts w:hint="eastAsia"/>
                <w:color w:val="auto"/>
              </w:rPr>
            </w:pPr>
            <w:r>
              <w:rPr>
                <w:rFonts w:hint="eastAsia"/>
                <w:color w:val="auto"/>
              </w:rPr>
              <w:t>　</w:t>
            </w:r>
          </w:p>
          <w:p>
            <w:pPr>
              <w:pStyle w:val="0"/>
              <w:spacing w:line="216" w:lineRule="exact"/>
              <w:rPr>
                <w:rFonts w:hint="eastAsia"/>
                <w:color w:val="auto"/>
              </w:rPr>
            </w:pPr>
            <w:r>
              <w:rPr>
                <w:rFonts w:hint="eastAsia"/>
                <w:color w:val="auto"/>
              </w:rPr>
              <w:t>①　鋼管杭の中掘・沈設時における「施工精度確保」のための具体的方策と実施方法</w:t>
            </w:r>
          </w:p>
          <w:p>
            <w:pPr>
              <w:pStyle w:val="0"/>
              <w:spacing w:line="216" w:lineRule="exact"/>
              <w:rPr>
                <w:rFonts w:hint="eastAsia"/>
                <w:color w:val="auto"/>
              </w:rPr>
            </w:pPr>
          </w:p>
          <w:p>
            <w:pPr>
              <w:pStyle w:val="0"/>
              <w:spacing w:line="216" w:lineRule="exact"/>
              <w:rPr>
                <w:rFonts w:hint="eastAsia"/>
                <w:color w:val="auto"/>
              </w:rPr>
            </w:pPr>
            <w:r>
              <w:rPr>
                <w:rFonts w:hint="eastAsia"/>
                <w:color w:val="auto"/>
              </w:rPr>
              <w:t>②　鋼管杭の継ぎ手溶接における「品質確保」のための具体的方策と実施方法</w:t>
            </w:r>
          </w:p>
          <w:p>
            <w:pPr>
              <w:pStyle w:val="0"/>
              <w:spacing w:line="216" w:lineRule="exact"/>
              <w:rPr>
                <w:rFonts w:hint="eastAsia"/>
                <w:color w:val="auto"/>
              </w:rPr>
            </w:pPr>
          </w:p>
          <w:p>
            <w:pPr>
              <w:pStyle w:val="0"/>
              <w:spacing w:line="240" w:lineRule="exact"/>
              <w:ind w:left="-23"/>
              <w:jc w:val="left"/>
              <w:textAlignment w:val="baseline"/>
              <w:rPr>
                <w:rFonts w:hint="default"/>
                <w:color w:val="auto"/>
                <w:kern w:val="0"/>
              </w:rPr>
            </w:pPr>
            <w:r>
              <w:rPr>
                <w:rFonts w:hint="eastAsia"/>
                <w:color w:val="auto"/>
              </w:rPr>
              <w:t>③　コンクリートの初期ひび割れ抑制に関する具体的方策と実施方法</w:t>
            </w:r>
          </w:p>
          <w:p>
            <w:pPr>
              <w:pStyle w:val="0"/>
              <w:spacing w:line="214" w:lineRule="exact"/>
              <w:jc w:val="left"/>
              <w:textAlignment w:val="baseline"/>
              <w:rPr>
                <w:rFonts w:hint="default"/>
                <w:color w:val="auto"/>
                <w:kern w:val="0"/>
              </w:rPr>
            </w:pPr>
          </w:p>
          <w:p>
            <w:pPr>
              <w:pStyle w:val="0"/>
              <w:spacing w:line="214" w:lineRule="exact"/>
              <w:jc w:val="left"/>
              <w:textAlignment w:val="baseline"/>
              <w:rPr>
                <w:rFonts w:hint="default"/>
                <w:color w:val="auto"/>
                <w:kern w:val="0"/>
              </w:rPr>
            </w:pPr>
          </w:p>
          <w:p>
            <w:pPr>
              <w:pStyle w:val="0"/>
              <w:spacing w:line="214" w:lineRule="exact"/>
              <w:jc w:val="left"/>
              <w:textAlignment w:val="baseline"/>
              <w:rPr>
                <w:rFonts w:hint="default"/>
                <w:color w:val="auto"/>
                <w:kern w:val="0"/>
              </w:rPr>
            </w:pPr>
          </w:p>
          <w:p>
            <w:pPr>
              <w:pStyle w:val="0"/>
              <w:spacing w:line="214" w:lineRule="exact"/>
              <w:jc w:val="left"/>
              <w:textAlignment w:val="baseline"/>
              <w:rPr>
                <w:rFonts w:hint="default"/>
                <w:color w:val="auto"/>
                <w:kern w:val="0"/>
              </w:rPr>
            </w:pPr>
          </w:p>
          <w:p>
            <w:pPr>
              <w:pStyle w:val="0"/>
              <w:spacing w:line="214" w:lineRule="exact"/>
              <w:jc w:val="left"/>
              <w:textAlignment w:val="baseline"/>
              <w:rPr>
                <w:rFonts w:hint="default"/>
                <w:color w:val="auto"/>
                <w:kern w:val="0"/>
              </w:rPr>
            </w:pPr>
          </w:p>
          <w:p>
            <w:pPr>
              <w:pStyle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p>
            <w:pPr>
              <w:pStyle w:val="0"/>
              <w:overflowPunct w:val="0"/>
              <w:spacing w:line="214" w:lineRule="exact"/>
              <w:jc w:val="left"/>
              <w:textAlignment w:val="baseline"/>
              <w:rPr>
                <w:rFonts w:hint="default"/>
                <w:color w:val="auto"/>
                <w:kern w:val="0"/>
              </w:rPr>
            </w:pPr>
          </w:p>
        </w:tc>
      </w:tr>
    </w:tbl>
    <w:p>
      <w:pPr>
        <w:pStyle w:val="0"/>
        <w:wordWrap w:val="0"/>
        <w:ind w:left="420" w:leftChars="100" w:right="840" w:hanging="210" w:hangingChars="100"/>
        <w:rPr>
          <w:rFonts w:hint="default"/>
          <w:color w:val="auto"/>
          <w:kern w:val="0"/>
        </w:rPr>
      </w:pPr>
      <w:r>
        <w:rPr>
          <w:rFonts w:hint="eastAsia"/>
          <w:color w:val="auto"/>
          <w:kern w:val="0"/>
        </w:rPr>
        <w:t>※Ａ４版</w:t>
      </w:r>
      <w:r>
        <w:rPr>
          <w:rFonts w:hint="eastAsia" w:eastAsia="ＭＳ ゴシック"/>
          <w:color w:val="auto"/>
          <w:kern w:val="0"/>
        </w:rPr>
        <w:t>１枚（１ページ）</w:t>
      </w:r>
      <w:r>
        <w:rPr>
          <w:rFonts w:hint="eastAsia"/>
          <w:color w:val="auto"/>
          <w:kern w:val="0"/>
        </w:rPr>
        <w:t>に記入し，記述する文字に</w:t>
      </w:r>
      <w:r>
        <w:rPr>
          <w:rFonts w:hint="eastAsia"/>
          <w:color w:val="auto"/>
          <w:kern w:val="0"/>
          <w:u w:val="thick" w:color="000000"/>
        </w:rPr>
        <w:t>アンダーライン</w:t>
      </w:r>
      <w:r>
        <w:rPr>
          <w:rFonts w:hint="eastAsia"/>
          <w:color w:val="auto"/>
          <w:kern w:val="0"/>
        </w:rPr>
        <w:t>を使用しないこと。</w:t>
      </w:r>
    </w:p>
    <w:p>
      <w:pPr>
        <w:pStyle w:val="0"/>
        <w:wordWrap w:val="0"/>
        <w:ind w:left="283" w:leftChars="135" w:right="-2"/>
        <w:rPr>
          <w:rFonts w:hint="eastAsia"/>
          <w:color w:val="auto"/>
        </w:rPr>
      </w:pPr>
      <w:r>
        <w:rPr>
          <w:rFonts w:hint="default"/>
          <w:color w:val="auto"/>
          <w:kern w:val="0"/>
        </w:rPr>
        <w:br w:type="page"/>
      </w:r>
    </w:p>
    <w:p>
      <w:pPr>
        <w:pStyle w:val="0"/>
        <w:wordWrap w:val="0"/>
        <w:ind w:left="283" w:leftChars="135" w:right="-2"/>
        <w:rPr>
          <w:rFonts w:hint="default"/>
          <w:color w:val="000000"/>
          <w:kern w:val="0"/>
        </w:rPr>
      </w:pPr>
      <w:r>
        <w:rPr>
          <w:rFonts w:hint="eastAsia"/>
          <w:u w:val="single" w:color="auto"/>
        </w:rPr>
        <w:t>共同企業体名：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eastAsia"/>
          <w:color w:val="auto"/>
        </w:rPr>
        <w:t>Ｒ４徳土　徳島津田インター線　徳・津田海岸　橋梁下部工事（１）（担い手確保型）</w:t>
      </w:r>
    </w:p>
    <w:p>
      <w:pPr>
        <w:pStyle w:val="0"/>
        <w:overflowPunct w:val="0"/>
        <w:spacing w:line="80" w:lineRule="exact"/>
        <w:jc w:val="left"/>
        <w:textAlignment w:val="baseline"/>
        <w:rPr>
          <w:rFonts w:hint="default"/>
          <w:color w:val="000000"/>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「品質・施工の確認方法，管理方法」の適切性</w:t>
            </w:r>
          </w:p>
        </w:tc>
      </w:tr>
    </w:tbl>
    <w:p>
      <w:pPr>
        <w:pStyle w:val="0"/>
        <w:overflowPunct w:val="0"/>
        <w:spacing w:line="80" w:lineRule="exact"/>
        <w:jc w:val="left"/>
        <w:textAlignment w:val="baseline"/>
        <w:rPr>
          <w:rFonts w:hint="default"/>
          <w:color w:val="000000"/>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907" w:hRule="exact"/>
        </w:trPr>
        <w:tc>
          <w:tcPr>
            <w:tcW w:w="9639" w:type="dxa"/>
            <w:vAlign w:val="top"/>
          </w:tcPr>
          <w:p>
            <w:pPr>
              <w:pStyle w:val="0"/>
              <w:numPr>
                <w:ilvl w:val="0"/>
                <w:numId w:val="1"/>
              </w:numPr>
              <w:overflowPunct w:val="0"/>
              <w:spacing w:line="216" w:lineRule="exact"/>
              <w:textAlignment w:val="baseline"/>
              <w:rPr>
                <w:rFonts w:hint="default"/>
                <w:color w:val="000000"/>
                <w:kern w:val="0"/>
              </w:rPr>
            </w:pPr>
            <w:r>
              <w:rPr>
                <w:rFonts w:hint="eastAsia"/>
                <w:color w:val="auto"/>
              </w:rPr>
              <w:t>鋼管杭の中掘・沈設時における「施工精度確保」のための具体的方策と実施方法</w:t>
            </w:r>
          </w:p>
          <w:p>
            <w:pPr>
              <w:pStyle w:val="0"/>
              <w:overflowPunct w:val="0"/>
              <w:spacing w:line="216" w:lineRule="exact"/>
              <w:ind w:left="0" w:leftChars="0" w:firstLineChars="0"/>
              <w:jc w:val="left"/>
              <w:textAlignment w:val="baseline"/>
              <w:rPr>
                <w:rFonts w:hint="default"/>
                <w:kern w:val="0"/>
              </w:rPr>
            </w:pPr>
          </w:p>
          <w:p>
            <w:pPr>
              <w:pStyle w:val="0"/>
              <w:overflowPunct w:val="0"/>
              <w:spacing w:line="216" w:lineRule="exact"/>
              <w:ind w:left="0" w:leftChars="0" w:firstLineChars="0"/>
              <w:jc w:val="left"/>
              <w:textAlignment w:val="baseline"/>
              <w:rPr>
                <w:rFonts w:hint="default"/>
                <w:kern w:val="0"/>
              </w:rPr>
            </w:pPr>
          </w:p>
          <w:p>
            <w:pPr>
              <w:pStyle w:val="0"/>
              <w:overflowPunct w:val="0"/>
              <w:spacing w:line="216" w:lineRule="exact"/>
              <w:ind w:left="0" w:leftChars="0" w:firstLineChars="0"/>
              <w:jc w:val="left"/>
              <w:textAlignment w:val="baseline"/>
              <w:rPr>
                <w:rFonts w:hint="default"/>
                <w:kern w:val="0"/>
              </w:rPr>
            </w:pPr>
          </w:p>
          <w:p>
            <w:pPr>
              <w:pStyle w:val="0"/>
              <w:overflowPunct w:val="0"/>
              <w:spacing w:line="216" w:lineRule="exact"/>
              <w:ind w:left="0" w:leftChars="0" w:firstLineChars="0"/>
              <w:jc w:val="left"/>
              <w:textAlignment w:val="baseline"/>
              <w:rPr>
                <w:rFonts w:hint="default"/>
                <w:kern w:val="0"/>
              </w:rPr>
            </w:pPr>
          </w:p>
          <w:p>
            <w:pPr>
              <w:pStyle w:val="0"/>
              <w:overflowPunct w:val="0"/>
              <w:spacing w:line="216" w:lineRule="exact"/>
              <w:ind w:left="0" w:leftChars="0" w:firstLineChars="0"/>
              <w:jc w:val="left"/>
              <w:textAlignment w:val="baseline"/>
              <w:rPr>
                <w:rFonts w:hint="default"/>
                <w:kern w:val="0"/>
              </w:rPr>
            </w:pPr>
          </w:p>
          <w:p>
            <w:pPr>
              <w:pStyle w:val="0"/>
              <w:overflowPunct w:val="0"/>
              <w:spacing w:line="216" w:lineRule="exact"/>
              <w:ind w:left="0" w:leftChars="0" w:firstLineChars="0"/>
              <w:jc w:val="left"/>
              <w:textAlignment w:val="baseline"/>
              <w:rPr>
                <w:rFonts w:hint="default"/>
                <w:kern w:val="0"/>
              </w:rPr>
            </w:pPr>
          </w:p>
          <w:p>
            <w:pPr>
              <w:pStyle w:val="0"/>
              <w:overflowPunct w:val="0"/>
              <w:spacing w:line="216" w:lineRule="exact"/>
              <w:ind w:left="0" w:leftChars="0" w:firstLineChars="0"/>
              <w:jc w:val="left"/>
              <w:textAlignment w:val="baseline"/>
              <w:rPr>
                <w:rFonts w:hint="default"/>
                <w:kern w:val="0"/>
              </w:rPr>
            </w:pPr>
          </w:p>
          <w:p>
            <w:pPr>
              <w:pStyle w:val="0"/>
              <w:overflowPunct w:val="0"/>
              <w:spacing w:line="216" w:lineRule="exact"/>
              <w:ind w:left="0" w:leftChars="0" w:firstLineChars="0"/>
              <w:jc w:val="left"/>
              <w:textAlignment w:val="baseline"/>
              <w:rPr>
                <w:rFonts w:hint="default"/>
                <w:kern w:val="0"/>
              </w:rPr>
            </w:pPr>
          </w:p>
          <w:p>
            <w:pPr>
              <w:pStyle w:val="0"/>
              <w:overflowPunct w:val="0"/>
              <w:spacing w:line="216" w:lineRule="exact"/>
              <w:ind w:left="0" w:leftChars="0" w:firstLineChars="0"/>
              <w:jc w:val="left"/>
              <w:textAlignment w:val="baseline"/>
              <w:rPr>
                <w:rFonts w:hint="default"/>
                <w:kern w:val="0"/>
              </w:rPr>
            </w:pPr>
          </w:p>
          <w:p>
            <w:pPr>
              <w:pStyle w:val="0"/>
              <w:overflowPunct w:val="0"/>
              <w:spacing w:line="216" w:lineRule="exact"/>
              <w:ind w:left="0" w:leftChars="0" w:firstLineChars="0"/>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ind w:left="0" w:leftChars="0" w:firstLineChars="0"/>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numPr>
                <w:ilvl w:val="0"/>
                <w:numId w:val="1"/>
              </w:numPr>
              <w:overflowPunct w:val="0"/>
              <w:spacing w:line="216" w:lineRule="exact"/>
              <w:textAlignment w:val="baseline"/>
              <w:rPr>
                <w:rFonts w:hint="default"/>
                <w:color w:val="000000"/>
                <w:kern w:val="0"/>
              </w:rPr>
            </w:pPr>
            <w:r>
              <w:rPr>
                <w:rFonts w:hint="eastAsia"/>
                <w:color w:val="auto"/>
              </w:rPr>
              <w:t>鋼管杭の継ぎ手溶接における「品質確保」のための具体的方策と実施方法</w:t>
            </w:r>
          </w:p>
          <w:p>
            <w:pPr>
              <w:pStyle w:val="0"/>
              <w:overflowPunct w:val="0"/>
              <w:spacing w:line="216" w:lineRule="exact"/>
              <w:ind w:left="0" w:leftChars="0" w:firstLineChars="0"/>
              <w:jc w:val="left"/>
              <w:textAlignment w:val="baseline"/>
              <w:rPr>
                <w:rFonts w:hint="default"/>
                <w:kern w:val="0"/>
              </w:rPr>
            </w:pPr>
          </w:p>
          <w:p>
            <w:pPr>
              <w:pStyle w:val="0"/>
              <w:overflowPunct w:val="0"/>
              <w:spacing w:line="216" w:lineRule="exact"/>
              <w:ind w:left="0" w:leftChars="0" w:firstLineChars="0"/>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numPr>
                <w:ilvl w:val="0"/>
                <w:numId w:val="1"/>
              </w:numPr>
              <w:overflowPunct w:val="0"/>
              <w:spacing w:line="216" w:lineRule="exact"/>
              <w:textAlignment w:val="baseline"/>
              <w:rPr>
                <w:rFonts w:hint="default"/>
                <w:color w:val="000000"/>
                <w:kern w:val="0"/>
              </w:rPr>
            </w:pPr>
            <w:r>
              <w:rPr>
                <w:rFonts w:hint="eastAsia"/>
                <w:color w:val="auto"/>
              </w:rPr>
              <w:t>コンクリートの初期ひび割れ抑制に関する具体的方策と実施方法</w:t>
            </w:r>
          </w:p>
          <w:p>
            <w:pPr>
              <w:pStyle w:val="0"/>
              <w:overflowPunct w:val="0"/>
              <w:spacing w:line="216" w:lineRule="exact"/>
              <w:textAlignment w:val="baseline"/>
              <w:rPr>
                <w:rFonts w:hint="default"/>
                <w:color w:val="000000"/>
                <w:kern w:val="0"/>
              </w:rPr>
            </w:pPr>
          </w:p>
          <w:p>
            <w:pPr>
              <w:pStyle w:val="0"/>
              <w:overflowPunct w:val="0"/>
              <w:spacing w:line="216" w:lineRule="exact"/>
              <w:ind w:left="0" w:leftChars="0" w:firstLineChars="0"/>
              <w:jc w:val="left"/>
              <w:textAlignment w:val="baseline"/>
              <w:rPr>
                <w:rFonts w:hint="default"/>
                <w:kern w:val="0"/>
              </w:rPr>
            </w:pPr>
          </w:p>
          <w:p>
            <w:pPr>
              <w:pStyle w:val="0"/>
              <w:overflowPunct w:val="0"/>
              <w:spacing w:line="216" w:lineRule="exact"/>
              <w:ind w:left="0" w:leftChars="0" w:firstLineChars="0"/>
              <w:jc w:val="left"/>
              <w:textAlignment w:val="baseline"/>
              <w:rPr>
                <w:rFonts w:hint="default"/>
                <w:kern w:val="0"/>
              </w:rPr>
            </w:pPr>
          </w:p>
          <w:p>
            <w:pPr>
              <w:pStyle w:val="0"/>
              <w:overflowPunct w:val="0"/>
              <w:spacing w:line="216" w:lineRule="exact"/>
              <w:ind w:left="0" w:leftChars="0" w:firstLineChars="0"/>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ind w:left="0" w:leftChars="0" w:firstLineChars="0"/>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kern w:val="0"/>
              </w:rPr>
            </w:pPr>
          </w:p>
          <w:p>
            <w:pPr>
              <w:pStyle w:val="0"/>
              <w:overflowPunct w:val="0"/>
              <w:spacing w:line="216" w:lineRule="exact"/>
              <w:jc w:val="left"/>
              <w:textAlignment w:val="baseline"/>
              <w:rPr>
                <w:rFonts w:hint="default"/>
                <w:color w:val="000000"/>
                <w:kern w:val="0"/>
              </w:rPr>
            </w:pPr>
          </w:p>
          <w:p>
            <w:pPr>
              <w:pStyle w:val="0"/>
              <w:overflowPunct w:val="0"/>
              <w:spacing w:line="216" w:lineRule="exact"/>
              <w:jc w:val="left"/>
              <w:textAlignment w:val="baseline"/>
              <w:rPr>
                <w:rFonts w:hint="default"/>
                <w:color w:val="000000"/>
                <w:kern w:val="0"/>
              </w:rPr>
            </w:pPr>
          </w:p>
          <w:p>
            <w:pPr>
              <w:pStyle w:val="0"/>
              <w:overflowPunct w:val="0"/>
              <w:spacing w:line="216" w:lineRule="exact"/>
              <w:jc w:val="left"/>
              <w:textAlignment w:val="baseline"/>
              <w:rPr>
                <w:rFonts w:hint="default"/>
                <w:color w:val="000000"/>
                <w:kern w:val="0"/>
              </w:rPr>
            </w:pPr>
          </w:p>
        </w:tc>
      </w:tr>
    </w:tbl>
    <w:p>
      <w:pPr>
        <w:pStyle w:val="0"/>
        <w:wordWrap w:val="0"/>
        <w:ind w:right="840" w:firstLine="210" w:firstLine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rPr>
          <w:rFonts w:hint="default"/>
          <w:sz w:val="18"/>
        </w:rPr>
      </w:pPr>
      <w:r>
        <w:rPr>
          <w:rFonts w:hint="default"/>
          <w:sz w:val="18"/>
        </w:rPr>
        <w:t>　</w:t>
      </w:r>
    </w:p>
    <w:p>
      <w:pPr>
        <w:pStyle w:val="0"/>
        <w:ind w:left="283" w:leftChars="135"/>
        <w:rPr>
          <w:rFonts w:hint="default"/>
          <w:color w:val="auto"/>
          <w:u w:val="single" w:color="auto"/>
        </w:rPr>
      </w:pPr>
      <w:r>
        <w:rPr>
          <w:rFonts w:hint="eastAsia"/>
          <w:color w:val="auto"/>
          <w:u w:val="single" w:color="auto"/>
        </w:rPr>
        <w:t>共同企業体名：　　　　　　　　　　　　　　　　　　　　　　　　　　　　　　　　　　　　　　</w:t>
      </w:r>
    </w:p>
    <w:p>
      <w:pPr>
        <w:pStyle w:val="0"/>
        <w:spacing w:line="80" w:lineRule="exact"/>
        <w:rPr>
          <w:rFonts w:hint="default"/>
          <w:color w:val="auto"/>
        </w:rPr>
      </w:pPr>
    </w:p>
    <w:p>
      <w:pPr>
        <w:pStyle w:val="0"/>
        <w:jc w:val="center"/>
        <w:rPr>
          <w:rFonts w:hint="default" w:ascii="ＭＳ ゴシック" w:hAnsi="ＭＳ ゴシック" w:eastAsia="ＭＳ ゴシック"/>
          <w:color w:val="auto"/>
          <w:sz w:val="30"/>
        </w:rPr>
      </w:pPr>
      <w:r>
        <w:rPr>
          <w:rFonts w:hint="eastAsia" w:ascii="ＭＳ ゴシック" w:hAnsi="ＭＳ ゴシック" w:eastAsia="ＭＳ ゴシック"/>
          <w:color w:val="auto"/>
          <w:sz w:val="30"/>
        </w:rPr>
        <w:t>簡　易　な　施　工　計　画</w:t>
      </w:r>
    </w:p>
    <w:p>
      <w:pPr>
        <w:pStyle w:val="0"/>
        <w:overflowPunct w:val="0"/>
        <w:spacing w:line="80" w:lineRule="exact"/>
        <w:textAlignment w:val="baseline"/>
        <w:rPr>
          <w:rFonts w:hint="default"/>
          <w:color w:val="auto"/>
          <w:kern w:val="0"/>
          <w:sz w:val="16"/>
        </w:rPr>
      </w:pPr>
    </w:p>
    <w:p>
      <w:pPr>
        <w:pStyle w:val="0"/>
        <w:overflowPunct w:val="0"/>
        <w:ind w:firstLine="210" w:firstLineChars="100"/>
        <w:textAlignment w:val="baseline"/>
        <w:rPr>
          <w:rFonts w:hint="default"/>
          <w:color w:val="auto"/>
          <w:kern w:val="0"/>
        </w:rPr>
      </w:pPr>
      <w:r>
        <w:rPr>
          <w:rFonts w:hint="eastAsia"/>
          <w:color w:val="auto"/>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auto"/>
          <w:kern w:val="0"/>
        </w:rPr>
      </w:pPr>
    </w:p>
    <w:p>
      <w:pPr>
        <w:pStyle w:val="0"/>
        <w:overflowPunct w:val="0"/>
        <w:spacing w:line="200" w:lineRule="exact"/>
        <w:textAlignment w:val="baseline"/>
        <w:rPr>
          <w:rFonts w:hint="default"/>
          <w:color w:val="auto"/>
          <w:kern w:val="0"/>
        </w:rPr>
      </w:pPr>
      <w:r>
        <w:rPr>
          <w:rFonts w:hint="eastAsia"/>
          <w:color w:val="auto"/>
          <w:kern w:val="0"/>
        </w:rPr>
        <w:t>　工　　事　　名</w:t>
      </w:r>
      <w:r>
        <w:rPr>
          <w:rFonts w:hint="default"/>
          <w:color w:val="auto"/>
          <w:kern w:val="0"/>
        </w:rPr>
        <w:t xml:space="preserve"> </w:t>
      </w:r>
      <w:r>
        <w:rPr>
          <w:rFonts w:hint="eastAsia"/>
          <w:color w:val="auto"/>
          <w:kern w:val="0"/>
        </w:rPr>
        <w:t>：</w:t>
      </w:r>
      <w:r>
        <w:rPr>
          <w:rFonts w:hint="eastAsia"/>
          <w:color w:val="auto"/>
        </w:rPr>
        <w:t>Ｒ４徳土　徳島津田インター線　徳・津田海岸　橋梁下部工事（１）（担い手確保型）</w:t>
      </w:r>
    </w:p>
    <w:p>
      <w:pPr>
        <w:pStyle w:val="0"/>
        <w:overflowPunct w:val="0"/>
        <w:spacing w:line="80" w:lineRule="exact"/>
        <w:jc w:val="left"/>
        <w:textAlignment w:val="baseline"/>
        <w:rPr>
          <w:rFonts w:hint="default"/>
          <w:color w:val="auto"/>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auto"/>
                <w:kern w:val="0"/>
              </w:rPr>
            </w:pPr>
            <w:r>
              <w:rPr>
                <w:rFonts w:hint="eastAsia"/>
                <w:color w:val="auto"/>
                <w:kern w:val="0"/>
              </w:rPr>
              <w:t>評　価　項　目</w:t>
            </w:r>
          </w:p>
        </w:tc>
        <w:tc>
          <w:tcPr>
            <w:tcW w:w="7615" w:type="dxa"/>
            <w:vAlign w:val="center"/>
          </w:tcPr>
          <w:p>
            <w:pPr>
              <w:pStyle w:val="0"/>
              <w:overflowPunct w:val="0"/>
              <w:textAlignment w:val="baseline"/>
              <w:rPr>
                <w:rFonts w:hint="default"/>
                <w:color w:val="auto"/>
                <w:kern w:val="0"/>
              </w:rPr>
            </w:pPr>
            <w:r>
              <w:rPr>
                <w:rFonts w:hint="eastAsia"/>
                <w:color w:val="auto"/>
                <w:kern w:val="0"/>
              </w:rPr>
              <w:t>「施工上配慮すべき事項」の適切性</w:t>
            </w:r>
          </w:p>
        </w:tc>
      </w:tr>
    </w:tbl>
    <w:p>
      <w:pPr>
        <w:pStyle w:val="0"/>
        <w:overflowPunct w:val="0"/>
        <w:spacing w:line="80" w:lineRule="exact"/>
        <w:jc w:val="left"/>
        <w:textAlignment w:val="baseline"/>
        <w:rPr>
          <w:rFonts w:hint="default"/>
          <w:color w:val="auto"/>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auto"/>
                <w:kern w:val="0"/>
              </w:rPr>
            </w:pPr>
            <w:r>
              <w:rPr>
                <w:rFonts w:hint="eastAsia"/>
                <w:color w:val="auto"/>
                <w:kern w:val="0"/>
              </w:rPr>
              <w:t>具　体　的　な　施　工　計　画</w:t>
            </w:r>
          </w:p>
        </w:tc>
      </w:tr>
      <w:tr>
        <w:trPr>
          <w:trHeight w:val="11907" w:hRule="exact"/>
        </w:trPr>
        <w:tc>
          <w:tcPr>
            <w:tcW w:w="9639" w:type="dxa"/>
            <w:vAlign w:val="top"/>
          </w:tcPr>
          <w:p>
            <w:pPr>
              <w:pStyle w:val="0"/>
              <w:spacing w:line="216" w:lineRule="exact"/>
              <w:rPr>
                <w:rFonts w:hint="eastAsia"/>
                <w:color w:val="auto"/>
              </w:rPr>
            </w:pPr>
          </w:p>
          <w:p>
            <w:pPr>
              <w:pStyle w:val="0"/>
              <w:spacing w:line="216" w:lineRule="exact"/>
              <w:rPr>
                <w:rFonts w:hint="default"/>
                <w:color w:val="auto"/>
              </w:rPr>
            </w:pPr>
            <w:r>
              <w:rPr>
                <w:rFonts w:hint="eastAsia"/>
                <w:color w:val="auto"/>
              </w:rPr>
              <w:t xml:space="preserve">  </w:t>
            </w:r>
            <w:r>
              <w:rPr>
                <w:rFonts w:hint="eastAsia"/>
                <w:color w:val="auto"/>
              </w:rPr>
              <w:t>この工事は，徳島南部自動車道　徳島津田ＩＣのランプ部を形成する杭基礎を有する橋梁下部工事である。</w:t>
            </w:r>
          </w:p>
          <w:p>
            <w:pPr>
              <w:pStyle w:val="0"/>
              <w:spacing w:line="216" w:lineRule="exact"/>
              <w:rPr>
                <w:rFonts w:hint="default"/>
                <w:color w:val="auto"/>
              </w:rPr>
            </w:pPr>
            <w:r>
              <w:rPr>
                <w:rFonts w:hint="default"/>
                <w:color w:val="auto"/>
              </w:rPr>
              <w:t>　施工箇所は，</w:t>
            </w:r>
            <w:r>
              <w:rPr>
                <w:rFonts w:hint="eastAsia"/>
                <w:color w:val="auto"/>
              </w:rPr>
              <w:t>水面貯木場の</w:t>
            </w:r>
            <w:r>
              <w:rPr>
                <w:rFonts w:hint="default"/>
                <w:color w:val="auto"/>
              </w:rPr>
              <w:t>埋立地であ</w:t>
            </w:r>
            <w:r>
              <w:rPr>
                <w:rFonts w:hint="eastAsia"/>
                <w:color w:val="auto"/>
              </w:rPr>
              <w:t>ることから，床掘や杭打ち作業時等における地耐力確保等の安全対策が必要となる。</w:t>
            </w:r>
          </w:p>
          <w:p>
            <w:pPr>
              <w:pStyle w:val="0"/>
              <w:spacing w:line="216" w:lineRule="exact"/>
              <w:rPr>
                <w:rFonts w:hint="eastAsia"/>
                <w:color w:val="auto"/>
              </w:rPr>
            </w:pPr>
            <w:r>
              <w:rPr>
                <w:rFonts w:hint="default"/>
                <w:color w:val="auto"/>
              </w:rPr>
              <w:t>　また，杭打ち機を使用する作業が特定建設作業に該当することから，環境（騒音，振動等）に対して特段の配慮が</w:t>
            </w:r>
            <w:r>
              <w:rPr>
                <w:rFonts w:hint="eastAsia"/>
                <w:color w:val="auto"/>
              </w:rPr>
              <w:t>必要となる。</w:t>
            </w:r>
          </w:p>
          <w:p>
            <w:pPr>
              <w:pStyle w:val="0"/>
              <w:spacing w:line="216" w:lineRule="exact"/>
              <w:rPr>
                <w:rFonts w:hint="eastAsia"/>
                <w:color w:val="auto"/>
              </w:rPr>
            </w:pPr>
            <w:r>
              <w:rPr>
                <w:rFonts w:hint="eastAsia"/>
                <w:color w:val="auto"/>
              </w:rPr>
              <w:t>　さらに，この工事の施工においては，県民の建設産業への関心を深めるための取組（例：実際の施工現場を活用した作業体験等）を実施することとしている。そのためには，取組の提案や提案を実施する際の関係機関との事前調整，安全確保等が求められる。</w:t>
            </w:r>
          </w:p>
          <w:p>
            <w:pPr>
              <w:pStyle w:val="0"/>
              <w:spacing w:line="216" w:lineRule="exact"/>
              <w:rPr>
                <w:rFonts w:hint="eastAsia"/>
                <w:color w:val="auto"/>
              </w:rPr>
            </w:pPr>
            <w:r>
              <w:rPr>
                <w:rFonts w:hint="eastAsia"/>
                <w:color w:val="auto"/>
              </w:rPr>
              <w:t>　これらのことを踏まえ，次の全ての項目について具体的に記述すること。</w:t>
            </w:r>
          </w:p>
          <w:p>
            <w:pPr>
              <w:pStyle w:val="0"/>
              <w:spacing w:line="216" w:lineRule="exact"/>
              <w:rPr>
                <w:rFonts w:hint="eastAsia"/>
                <w:color w:val="auto"/>
              </w:rPr>
            </w:pPr>
          </w:p>
          <w:p>
            <w:pPr>
              <w:pStyle w:val="0"/>
              <w:numPr>
                <w:numId w:val="0"/>
              </w:numPr>
              <w:spacing w:line="216" w:lineRule="exact"/>
              <w:ind w:leftChars="0" w:firstLineChars="0"/>
              <w:rPr>
                <w:rFonts w:hint="eastAsia"/>
                <w:color w:val="auto"/>
              </w:rPr>
            </w:pPr>
            <w:r>
              <w:rPr>
                <w:rFonts w:hint="eastAsia"/>
                <w:color w:val="auto"/>
              </w:rPr>
              <w:t>①　床掘や杭打ち作業における安全対策や予防措置等に関する方策</w:t>
            </w:r>
          </w:p>
          <w:p>
            <w:pPr>
              <w:pStyle w:val="0"/>
              <w:spacing w:line="216" w:lineRule="exact"/>
              <w:rPr>
                <w:rFonts w:hint="eastAsia"/>
                <w:color w:val="auto"/>
              </w:rPr>
            </w:pPr>
          </w:p>
          <w:p>
            <w:pPr>
              <w:pStyle w:val="0"/>
              <w:spacing w:line="216" w:lineRule="exact"/>
              <w:rPr>
                <w:rFonts w:hint="eastAsia"/>
                <w:color w:val="auto"/>
              </w:rPr>
            </w:pPr>
            <w:r>
              <w:rPr>
                <w:rFonts w:hint="eastAsia"/>
                <w:color w:val="auto"/>
              </w:rPr>
              <w:t>②　特定建設作業に際して環境基準（基準値等）に配慮すべき事項</w:t>
            </w:r>
          </w:p>
          <w:p>
            <w:pPr>
              <w:pStyle w:val="0"/>
              <w:spacing w:line="216" w:lineRule="exact"/>
              <w:rPr>
                <w:rFonts w:hint="eastAsia"/>
                <w:color w:val="auto"/>
              </w:rPr>
            </w:pPr>
          </w:p>
          <w:p>
            <w:pPr>
              <w:pStyle w:val="0"/>
              <w:overflowPunct w:val="0"/>
              <w:spacing w:line="212" w:lineRule="exact"/>
              <w:jc w:val="left"/>
              <w:textAlignment w:val="baseline"/>
              <w:rPr>
                <w:rFonts w:hint="default"/>
                <w:b w:val="1"/>
                <w:color w:val="auto"/>
                <w:kern w:val="0"/>
                <w:u w:val="single" w:color="auto"/>
              </w:rPr>
            </w:pPr>
            <w:r>
              <w:rPr>
                <w:rFonts w:hint="eastAsia"/>
                <w:color w:val="auto"/>
              </w:rPr>
              <w:t>③　建設産業への関心を深める取組と実施に当たっての事前調整等</w:t>
            </w:r>
          </w:p>
          <w:p>
            <w:pPr>
              <w:pStyle w:val="0"/>
              <w:overflowPunct w:val="0"/>
              <w:spacing w:line="212" w:lineRule="exact"/>
              <w:jc w:val="left"/>
              <w:textAlignment w:val="baseline"/>
              <w:rPr>
                <w:rFonts w:hint="default"/>
                <w:b w:val="1"/>
                <w:color w:val="auto"/>
                <w:kern w:val="0"/>
                <w:u w:val="single" w:color="auto"/>
              </w:rPr>
            </w:pPr>
          </w:p>
          <w:p>
            <w:pPr>
              <w:pStyle w:val="0"/>
              <w:overflowPunct w:val="0"/>
              <w:spacing w:line="212" w:lineRule="exact"/>
              <w:jc w:val="left"/>
              <w:textAlignment w:val="baseline"/>
              <w:rPr>
                <w:rFonts w:hint="default"/>
                <w:b w:val="1"/>
                <w:color w:val="auto"/>
                <w:kern w:val="0"/>
                <w:u w:val="single" w:color="auto"/>
              </w:rPr>
            </w:pPr>
          </w:p>
          <w:p>
            <w:pPr>
              <w:pStyle w:val="0"/>
              <w:overflowPunct w:val="0"/>
              <w:spacing w:line="212" w:lineRule="exact"/>
              <w:jc w:val="left"/>
              <w:textAlignment w:val="baseline"/>
              <w:rPr>
                <w:rFonts w:hint="default"/>
                <w:b w:val="1"/>
                <w:color w:val="auto"/>
                <w:kern w:val="0"/>
                <w:u w:val="single" w:color="auto"/>
              </w:rPr>
            </w:pPr>
            <w:r>
              <w:rPr>
                <w:rFonts w:hint="default"/>
                <w:b w:val="1"/>
                <w:color w:val="auto"/>
                <w:kern w:val="0"/>
              </w:rPr>
              <w:t>※</w:t>
            </w:r>
            <w:r>
              <w:rPr>
                <w:rFonts w:hint="eastAsia"/>
                <w:b w:val="1"/>
                <w:color w:val="auto"/>
                <w:kern w:val="0"/>
              </w:rPr>
              <w:t>③の有効な取組については，その費用を</w:t>
            </w:r>
            <w:r>
              <w:rPr>
                <w:rFonts w:hint="eastAsia"/>
                <w:b w:val="1"/>
                <w:color w:val="auto"/>
                <w:kern w:val="0"/>
                <w:u w:val="single" w:color="auto"/>
              </w:rPr>
              <w:t>変更契約の対象</w:t>
            </w:r>
            <w:r>
              <w:rPr>
                <w:rFonts w:hint="eastAsia"/>
                <w:b w:val="1"/>
                <w:color w:val="auto"/>
                <w:kern w:val="0"/>
              </w:rPr>
              <w:t>とする（</w:t>
            </w:r>
            <w:r>
              <w:rPr>
                <w:rFonts w:hint="eastAsia"/>
                <w:b w:val="1"/>
                <w:color w:val="auto"/>
                <w:kern w:val="0"/>
                <w:u w:val="single" w:color="auto"/>
              </w:rPr>
              <w:t>入札額には含めない</w:t>
            </w:r>
            <w:r>
              <w:rPr>
                <w:rFonts w:hint="eastAsia"/>
                <w:b w:val="1"/>
                <w:color w:val="auto"/>
                <w:kern w:val="0"/>
              </w:rPr>
              <w:t>こと。）。</w:t>
            </w:r>
          </w:p>
          <w:p>
            <w:pPr>
              <w:pStyle w:val="0"/>
              <w:overflowPunct w:val="0"/>
              <w:spacing w:line="212" w:lineRule="exact"/>
              <w:ind w:left="211" w:hanging="211" w:hangingChars="100"/>
              <w:jc w:val="left"/>
              <w:textAlignment w:val="baseline"/>
              <w:rPr>
                <w:rFonts w:hint="default"/>
                <w:color w:val="auto"/>
                <w:kern w:val="0"/>
              </w:rPr>
            </w:pPr>
            <w:r>
              <w:rPr>
                <w:rFonts w:hint="default"/>
                <w:b w:val="1"/>
                <w:color w:val="auto"/>
                <w:kern w:val="0"/>
              </w:rPr>
              <w:t>※</w:t>
            </w:r>
            <w:r>
              <w:rPr>
                <w:rFonts w:hint="eastAsia"/>
                <w:b w:val="1"/>
                <w:color w:val="auto"/>
                <w:kern w:val="0"/>
              </w:rPr>
              <w:t>③の申請について，受注後，関係機関等との事前調整の結果，実施ができないと判断できる場合は，受注者は「同等又は同等以上」の履行義務を負わない。</w:t>
            </w: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p>
            <w:pPr>
              <w:pStyle w:val="0"/>
              <w:overflowPunct w:val="0"/>
              <w:spacing w:line="212" w:lineRule="exact"/>
              <w:jc w:val="left"/>
              <w:textAlignment w:val="baseline"/>
              <w:rPr>
                <w:rFonts w:hint="default"/>
                <w:color w:val="auto"/>
                <w:kern w:val="0"/>
              </w:rPr>
            </w:pPr>
          </w:p>
        </w:tc>
      </w:tr>
    </w:tbl>
    <w:p>
      <w:pPr>
        <w:pStyle w:val="0"/>
        <w:wordWrap w:val="0"/>
        <w:ind w:right="840" w:firstLine="210" w:firstLineChars="100"/>
        <w:rPr>
          <w:rFonts w:hint="default"/>
          <w:color w:val="auto"/>
          <w:kern w:val="0"/>
        </w:rPr>
      </w:pPr>
      <w:r>
        <w:rPr>
          <w:rFonts w:hint="eastAsia"/>
          <w:color w:val="auto"/>
          <w:kern w:val="0"/>
        </w:rPr>
        <w:t>※Ａ４版</w:t>
      </w:r>
      <w:r>
        <w:rPr>
          <w:rFonts w:hint="eastAsia" w:eastAsia="ＭＳ ゴシック"/>
          <w:color w:val="auto"/>
          <w:kern w:val="0"/>
        </w:rPr>
        <w:t>１枚（１ページ）</w:t>
      </w:r>
      <w:r>
        <w:rPr>
          <w:rFonts w:hint="eastAsia"/>
          <w:color w:val="auto"/>
          <w:kern w:val="0"/>
        </w:rPr>
        <w:t>に記入し，記述する文字に</w:t>
      </w:r>
      <w:r>
        <w:rPr>
          <w:rFonts w:hint="eastAsia"/>
          <w:color w:val="auto"/>
          <w:kern w:val="0"/>
          <w:u w:val="thick" w:color="000000"/>
        </w:rPr>
        <w:t>アンダーライン</w:t>
      </w:r>
      <w:r>
        <w:rPr>
          <w:rFonts w:hint="eastAsia"/>
          <w:color w:val="auto"/>
          <w:kern w:val="0"/>
        </w:rPr>
        <w:t>を使用しないこと。</w:t>
      </w:r>
    </w:p>
    <w:p>
      <w:pPr>
        <w:pStyle w:val="0"/>
        <w:wordWrap w:val="0"/>
        <w:ind w:right="140"/>
        <w:rPr>
          <w:rFonts w:hint="default"/>
          <w:u w:val="single" w:color="auto"/>
        </w:rPr>
      </w:pPr>
      <w:r>
        <w:rPr>
          <w:rFonts w:hint="eastAsia"/>
          <w:u w:val="single" w:color="auto"/>
        </w:rPr>
        <w:t>共同企業体名：　　　　　　　　　　　　　　　　　　　　　　　　　　　　　　　　　　　　</w:t>
      </w:r>
      <w:r>
        <w:rPr>
          <w:rFonts w:hint="eastAsia"/>
          <w:u w:val="single" w:color="auto"/>
        </w:rPr>
        <w:t xml:space="preserve">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eastAsia"/>
          <w:color w:val="auto"/>
        </w:rPr>
        <w:t>Ｒ４徳土　徳島津田インター線　徳・津田海岸　橋梁下部工事（１）（担い手確保型）</w:t>
      </w:r>
    </w:p>
    <w:p>
      <w:pPr>
        <w:pStyle w:val="0"/>
        <w:overflowPunct w:val="0"/>
        <w:spacing w:line="80" w:lineRule="exact"/>
        <w:jc w:val="left"/>
        <w:textAlignment w:val="baseline"/>
        <w:rPr>
          <w:rFonts w:hint="default"/>
          <w:color w:val="000000"/>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「施工上配慮すべき事項」の適切性</w:t>
            </w:r>
          </w:p>
        </w:tc>
      </w:tr>
    </w:tbl>
    <w:p>
      <w:pPr>
        <w:pStyle w:val="0"/>
        <w:overflowPunct w:val="0"/>
        <w:spacing w:line="80" w:lineRule="exact"/>
        <w:jc w:val="left"/>
        <w:textAlignment w:val="baseline"/>
        <w:rPr>
          <w:rFonts w:hint="default"/>
          <w:color w:val="000000"/>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907" w:hRule="exact"/>
        </w:trPr>
        <w:tc>
          <w:tcPr>
            <w:tcW w:w="9639" w:type="dxa"/>
            <w:vAlign w:val="top"/>
          </w:tcPr>
          <w:p>
            <w:pPr>
              <w:pStyle w:val="0"/>
              <w:numPr>
                <w:ilvl w:val="0"/>
                <w:numId w:val="2"/>
              </w:numPr>
              <w:overflowPunct w:val="0"/>
              <w:spacing w:line="214" w:lineRule="exact"/>
              <w:jc w:val="left"/>
              <w:textAlignment w:val="baseline"/>
              <w:rPr>
                <w:rFonts w:hint="default"/>
                <w:kern w:val="0"/>
              </w:rPr>
            </w:pPr>
            <w:r>
              <w:rPr>
                <w:rFonts w:hint="eastAsia"/>
                <w:color w:val="auto"/>
              </w:rPr>
              <w:t>床掘や杭打ち作業における安全対策や予防措置等に関する方策</w:t>
            </w:r>
          </w:p>
          <w:p>
            <w:pPr>
              <w:pStyle w:val="0"/>
              <w:overflowPunct w:val="0"/>
              <w:spacing w:line="214" w:lineRule="exact"/>
              <w:ind w:left="0" w:leftChars="0" w:firstLineChars="0"/>
              <w:jc w:val="left"/>
              <w:textAlignment w:val="baseline"/>
              <w:rPr>
                <w:rFonts w:hint="default"/>
                <w:kern w:val="0"/>
              </w:rPr>
            </w:pPr>
          </w:p>
          <w:p>
            <w:pPr>
              <w:pStyle w:val="0"/>
              <w:overflowPunct w:val="0"/>
              <w:spacing w:line="214" w:lineRule="exact"/>
              <w:jc w:val="left"/>
              <w:textAlignment w:val="baseline"/>
              <w:rPr>
                <w:rFonts w:hint="default"/>
                <w:kern w:val="0"/>
              </w:rPr>
            </w:pPr>
          </w:p>
          <w:p>
            <w:pPr>
              <w:pStyle w:val="0"/>
              <w:overflowPunct w:val="0"/>
              <w:spacing w:line="214" w:lineRule="exact"/>
              <w:jc w:val="left"/>
              <w:textAlignment w:val="baseline"/>
              <w:rPr>
                <w:rFonts w:hint="default"/>
                <w:kern w:val="0"/>
              </w:rPr>
            </w:pPr>
          </w:p>
          <w:p>
            <w:pPr>
              <w:pStyle w:val="0"/>
              <w:overflowPunct w:val="0"/>
              <w:spacing w:line="214" w:lineRule="exact"/>
              <w:jc w:val="left"/>
              <w:textAlignment w:val="baseline"/>
              <w:rPr>
                <w:rFonts w:hint="default"/>
                <w:kern w:val="0"/>
              </w:rPr>
            </w:pPr>
          </w:p>
          <w:p>
            <w:pPr>
              <w:pStyle w:val="0"/>
              <w:overflowPunct w:val="0"/>
              <w:spacing w:line="214" w:lineRule="exact"/>
              <w:jc w:val="left"/>
              <w:textAlignment w:val="baseline"/>
              <w:rPr>
                <w:rFonts w:hint="default"/>
                <w:kern w:val="0"/>
              </w:rPr>
            </w:pPr>
          </w:p>
          <w:p>
            <w:pPr>
              <w:pStyle w:val="0"/>
              <w:overflowPunct w:val="0"/>
              <w:spacing w:line="214" w:lineRule="exact"/>
              <w:ind w:left="0" w:leftChars="0" w:firstLineChars="0"/>
              <w:jc w:val="left"/>
              <w:textAlignment w:val="baseline"/>
              <w:rPr>
                <w:rFonts w:hint="default"/>
                <w:kern w:val="0"/>
              </w:rPr>
            </w:pPr>
          </w:p>
          <w:p>
            <w:pPr>
              <w:pStyle w:val="0"/>
              <w:overflowPunct w:val="0"/>
              <w:spacing w:line="214" w:lineRule="exact"/>
              <w:jc w:val="left"/>
              <w:textAlignment w:val="baseline"/>
              <w:rPr>
                <w:rFonts w:hint="default"/>
                <w:kern w:val="0"/>
              </w:rPr>
            </w:pPr>
          </w:p>
          <w:p>
            <w:pPr>
              <w:pStyle w:val="0"/>
              <w:overflowPunct w:val="0"/>
              <w:spacing w:line="214" w:lineRule="exact"/>
              <w:jc w:val="left"/>
              <w:textAlignment w:val="baseline"/>
              <w:rPr>
                <w:rFonts w:hint="default"/>
                <w:kern w:val="0"/>
              </w:rPr>
            </w:pPr>
          </w:p>
          <w:p>
            <w:pPr>
              <w:pStyle w:val="0"/>
              <w:overflowPunct w:val="0"/>
              <w:spacing w:line="214" w:lineRule="exact"/>
              <w:jc w:val="left"/>
              <w:textAlignment w:val="baseline"/>
              <w:rPr>
                <w:rFonts w:hint="default"/>
                <w:kern w:val="0"/>
              </w:rPr>
            </w:pPr>
          </w:p>
          <w:p>
            <w:pPr>
              <w:pStyle w:val="0"/>
              <w:overflowPunct w:val="0"/>
              <w:spacing w:line="214" w:lineRule="exact"/>
              <w:jc w:val="left"/>
              <w:textAlignment w:val="baseline"/>
              <w:rPr>
                <w:rFonts w:hint="default"/>
                <w:kern w:val="0"/>
              </w:rPr>
            </w:pPr>
          </w:p>
          <w:p>
            <w:pPr>
              <w:pStyle w:val="0"/>
              <w:overflowPunct w:val="0"/>
              <w:spacing w:line="214" w:lineRule="exact"/>
              <w:jc w:val="left"/>
              <w:textAlignment w:val="baseline"/>
              <w:rPr>
                <w:rFonts w:hint="default"/>
                <w:kern w:val="0"/>
              </w:rPr>
            </w:pPr>
          </w:p>
          <w:p>
            <w:pPr>
              <w:pStyle w:val="0"/>
              <w:overflowPunct w:val="0"/>
              <w:spacing w:line="214" w:lineRule="exact"/>
              <w:jc w:val="left"/>
              <w:textAlignment w:val="baseline"/>
              <w:rPr>
                <w:rFonts w:hint="default"/>
                <w:kern w:val="0"/>
              </w:rPr>
            </w:pPr>
          </w:p>
          <w:p>
            <w:pPr>
              <w:pStyle w:val="0"/>
              <w:overflowPunct w:val="0"/>
              <w:spacing w:line="214" w:lineRule="exact"/>
              <w:jc w:val="left"/>
              <w:textAlignment w:val="baseline"/>
              <w:rPr>
                <w:rFonts w:hint="default"/>
                <w:kern w:val="0"/>
              </w:rPr>
            </w:pPr>
          </w:p>
          <w:p>
            <w:pPr>
              <w:pStyle w:val="0"/>
              <w:overflowPunct w:val="0"/>
              <w:spacing w:line="214" w:lineRule="exact"/>
              <w:jc w:val="left"/>
              <w:textAlignment w:val="baseline"/>
              <w:rPr>
                <w:rFonts w:hint="default"/>
                <w:kern w:val="0"/>
              </w:rPr>
            </w:pPr>
          </w:p>
          <w:p>
            <w:pPr>
              <w:pStyle w:val="0"/>
              <w:overflowPunct w:val="0"/>
              <w:spacing w:line="214" w:lineRule="exact"/>
              <w:jc w:val="left"/>
              <w:textAlignment w:val="baseline"/>
              <w:rPr>
                <w:rFonts w:hint="default"/>
                <w:kern w:val="0"/>
              </w:rPr>
            </w:pPr>
          </w:p>
          <w:p>
            <w:pPr>
              <w:pStyle w:val="0"/>
              <w:overflowPunct w:val="0"/>
              <w:spacing w:line="214" w:lineRule="exact"/>
              <w:jc w:val="left"/>
              <w:textAlignment w:val="baseline"/>
              <w:rPr>
                <w:rFonts w:hint="default"/>
                <w:kern w:val="0"/>
              </w:rPr>
            </w:pPr>
          </w:p>
          <w:p>
            <w:pPr>
              <w:pStyle w:val="0"/>
              <w:overflowPunct w:val="0"/>
              <w:spacing w:line="214" w:lineRule="exact"/>
              <w:jc w:val="left"/>
              <w:textAlignment w:val="baseline"/>
              <w:rPr>
                <w:rFonts w:hint="default"/>
                <w:kern w:val="0"/>
              </w:rPr>
            </w:pPr>
          </w:p>
          <w:p>
            <w:pPr>
              <w:pStyle w:val="0"/>
              <w:numPr>
                <w:ilvl w:val="0"/>
                <w:numId w:val="2"/>
              </w:numPr>
              <w:overflowPunct w:val="0"/>
              <w:spacing w:line="214" w:lineRule="exact"/>
              <w:textAlignment w:val="baseline"/>
              <w:rPr>
                <w:rFonts w:hint="default"/>
                <w:color w:val="000000"/>
                <w:kern w:val="0"/>
              </w:rPr>
            </w:pPr>
            <w:r>
              <w:rPr>
                <w:rFonts w:hint="eastAsia"/>
                <w:color w:val="auto"/>
              </w:rPr>
              <w:t>特定建設作業に際して環境基準（基準値等）に配慮すべき事項</w:t>
            </w:r>
          </w:p>
          <w:p>
            <w:pPr>
              <w:pStyle w:val="0"/>
              <w:overflowPunct w:val="0"/>
              <w:spacing w:line="214" w:lineRule="exact"/>
              <w:textAlignment w:val="baseline"/>
              <w:rPr>
                <w:rFonts w:hint="default"/>
                <w:color w:val="000000"/>
                <w:kern w:val="0"/>
              </w:rPr>
            </w:pPr>
          </w:p>
          <w:p>
            <w:pPr>
              <w:pStyle w:val="0"/>
              <w:overflowPunct w:val="0"/>
              <w:spacing w:line="214" w:lineRule="exact"/>
              <w:textAlignment w:val="baseline"/>
              <w:rPr>
                <w:rFonts w:hint="default"/>
                <w:color w:val="000000"/>
                <w:kern w:val="0"/>
              </w:rPr>
            </w:pPr>
          </w:p>
          <w:p>
            <w:pPr>
              <w:pStyle w:val="0"/>
              <w:overflowPunct w:val="0"/>
              <w:spacing w:line="214" w:lineRule="exact"/>
              <w:textAlignment w:val="baseline"/>
              <w:rPr>
                <w:rFonts w:hint="default"/>
                <w:color w:val="000000"/>
                <w:kern w:val="0"/>
              </w:rPr>
            </w:pPr>
          </w:p>
          <w:p>
            <w:pPr>
              <w:pStyle w:val="0"/>
              <w:overflowPunct w:val="0"/>
              <w:spacing w:line="214" w:lineRule="exact"/>
              <w:textAlignment w:val="baseline"/>
              <w:rPr>
                <w:rFonts w:hint="default"/>
                <w:color w:val="000000"/>
                <w:kern w:val="0"/>
              </w:rPr>
            </w:pPr>
          </w:p>
          <w:p>
            <w:pPr>
              <w:pStyle w:val="0"/>
              <w:overflowPunct w:val="0"/>
              <w:spacing w:line="214" w:lineRule="exact"/>
              <w:textAlignment w:val="baseline"/>
              <w:rPr>
                <w:rFonts w:hint="default"/>
                <w:color w:val="000000"/>
                <w:kern w:val="0"/>
              </w:rPr>
            </w:pPr>
          </w:p>
          <w:p>
            <w:pPr>
              <w:pStyle w:val="0"/>
              <w:overflowPunct w:val="0"/>
              <w:spacing w:line="214" w:lineRule="exact"/>
              <w:textAlignment w:val="baseline"/>
              <w:rPr>
                <w:rFonts w:hint="default"/>
                <w:color w:val="000000"/>
                <w:kern w:val="0"/>
              </w:rPr>
            </w:pPr>
          </w:p>
          <w:p>
            <w:pPr>
              <w:pStyle w:val="0"/>
              <w:overflowPunct w:val="0"/>
              <w:spacing w:line="214" w:lineRule="exact"/>
              <w:textAlignment w:val="baseline"/>
              <w:rPr>
                <w:rFonts w:hint="default"/>
                <w:color w:val="000000"/>
                <w:kern w:val="0"/>
              </w:rPr>
            </w:pPr>
          </w:p>
          <w:p>
            <w:pPr>
              <w:pStyle w:val="0"/>
              <w:overflowPunct w:val="0"/>
              <w:spacing w:line="214" w:lineRule="exact"/>
              <w:textAlignment w:val="baseline"/>
              <w:rPr>
                <w:rFonts w:hint="default"/>
                <w:color w:val="000000"/>
                <w:kern w:val="0"/>
              </w:rPr>
            </w:pPr>
          </w:p>
          <w:p>
            <w:pPr>
              <w:pStyle w:val="0"/>
              <w:overflowPunct w:val="0"/>
              <w:spacing w:line="214" w:lineRule="exact"/>
              <w:textAlignment w:val="baseline"/>
              <w:rPr>
                <w:rFonts w:hint="default"/>
                <w:color w:val="000000"/>
                <w:kern w:val="0"/>
              </w:rPr>
            </w:pPr>
          </w:p>
          <w:p>
            <w:pPr>
              <w:pStyle w:val="0"/>
              <w:overflowPunct w:val="0"/>
              <w:spacing w:line="214" w:lineRule="exact"/>
              <w:textAlignment w:val="baseline"/>
              <w:rPr>
                <w:rFonts w:hint="default"/>
                <w:color w:val="000000"/>
                <w:kern w:val="0"/>
              </w:rPr>
            </w:pPr>
          </w:p>
          <w:p>
            <w:pPr>
              <w:pStyle w:val="0"/>
              <w:overflowPunct w:val="0"/>
              <w:spacing w:line="214" w:lineRule="exact"/>
              <w:textAlignment w:val="baseline"/>
              <w:rPr>
                <w:rFonts w:hint="default"/>
                <w:color w:val="000000"/>
                <w:kern w:val="0"/>
              </w:rPr>
            </w:pPr>
          </w:p>
          <w:p>
            <w:pPr>
              <w:pStyle w:val="0"/>
              <w:overflowPunct w:val="0"/>
              <w:spacing w:line="214" w:lineRule="exact"/>
              <w:textAlignment w:val="baseline"/>
              <w:rPr>
                <w:rFonts w:hint="default"/>
                <w:color w:val="000000"/>
                <w:kern w:val="0"/>
              </w:rPr>
            </w:pPr>
          </w:p>
          <w:p>
            <w:pPr>
              <w:pStyle w:val="0"/>
              <w:overflowPunct w:val="0"/>
              <w:spacing w:line="214" w:lineRule="exact"/>
              <w:textAlignment w:val="baseline"/>
              <w:rPr>
                <w:rFonts w:hint="default"/>
                <w:color w:val="000000"/>
                <w:kern w:val="0"/>
              </w:rPr>
            </w:pPr>
          </w:p>
          <w:p>
            <w:pPr>
              <w:pStyle w:val="0"/>
              <w:overflowPunct w:val="0"/>
              <w:spacing w:line="214" w:lineRule="exact"/>
              <w:textAlignment w:val="baseline"/>
              <w:rPr>
                <w:rFonts w:hint="default"/>
                <w:color w:val="000000"/>
                <w:kern w:val="0"/>
              </w:rPr>
            </w:pPr>
          </w:p>
          <w:p>
            <w:pPr>
              <w:pStyle w:val="0"/>
              <w:overflowPunct w:val="0"/>
              <w:spacing w:line="214" w:lineRule="exact"/>
              <w:textAlignment w:val="baseline"/>
              <w:rPr>
                <w:rFonts w:hint="default"/>
                <w:color w:val="000000"/>
                <w:kern w:val="0"/>
              </w:rPr>
            </w:pPr>
          </w:p>
          <w:p>
            <w:pPr>
              <w:pStyle w:val="0"/>
              <w:overflowPunct w:val="0"/>
              <w:spacing w:line="214" w:lineRule="exact"/>
              <w:textAlignment w:val="baseline"/>
              <w:rPr>
                <w:rFonts w:hint="default"/>
                <w:color w:val="000000"/>
                <w:kern w:val="0"/>
              </w:rPr>
            </w:pPr>
          </w:p>
          <w:p>
            <w:pPr>
              <w:pStyle w:val="0"/>
              <w:overflowPunct w:val="0"/>
              <w:spacing w:line="214" w:lineRule="exact"/>
              <w:textAlignment w:val="baseline"/>
              <w:rPr>
                <w:rFonts w:hint="default"/>
                <w:color w:val="000000"/>
                <w:kern w:val="0"/>
              </w:rPr>
            </w:pPr>
          </w:p>
          <w:p>
            <w:pPr>
              <w:pStyle w:val="0"/>
              <w:numPr>
                <w:ilvl w:val="0"/>
                <w:numId w:val="2"/>
              </w:numPr>
              <w:overflowPunct w:val="0"/>
              <w:spacing w:line="214" w:lineRule="exact"/>
              <w:textAlignment w:val="baseline"/>
              <w:rPr>
                <w:rFonts w:hint="default"/>
                <w:color w:val="000000"/>
                <w:kern w:val="0"/>
              </w:rPr>
            </w:pPr>
            <w:r>
              <w:rPr>
                <w:rFonts w:hint="eastAsia"/>
                <w:color w:val="auto"/>
              </w:rPr>
              <w:t>建設産業への関心を深める取組と実施に当たっての事前調整等</w:t>
            </w:r>
          </w:p>
          <w:p>
            <w:pPr>
              <w:pStyle w:val="0"/>
              <w:overflowPunct w:val="0"/>
              <w:spacing w:line="214" w:lineRule="exact"/>
              <w:jc w:val="left"/>
              <w:textAlignment w:val="baseline"/>
              <w:rPr>
                <w:rFonts w:hint="default"/>
                <w:kern w:val="0"/>
              </w:rPr>
            </w:pPr>
          </w:p>
          <w:p>
            <w:pPr>
              <w:pStyle w:val="0"/>
              <w:overflowPunct w:val="0"/>
              <w:spacing w:line="214" w:lineRule="exact"/>
              <w:jc w:val="left"/>
              <w:textAlignment w:val="baseline"/>
              <w:rPr>
                <w:rFonts w:hint="default"/>
                <w:kern w:val="0"/>
              </w:rPr>
            </w:pPr>
          </w:p>
          <w:p>
            <w:pPr>
              <w:pStyle w:val="0"/>
              <w:overflowPunct w:val="0"/>
              <w:spacing w:line="214" w:lineRule="exact"/>
              <w:jc w:val="left"/>
              <w:textAlignment w:val="baseline"/>
              <w:rPr>
                <w:rFonts w:hint="default"/>
                <w:kern w:val="0"/>
              </w:rPr>
            </w:pPr>
          </w:p>
          <w:p>
            <w:pPr>
              <w:pStyle w:val="0"/>
              <w:overflowPunct w:val="0"/>
              <w:spacing w:line="214" w:lineRule="exact"/>
              <w:ind w:left="0" w:leftChars="0" w:firstLineChars="0"/>
              <w:jc w:val="left"/>
              <w:textAlignment w:val="baseline"/>
              <w:rPr>
                <w:rFonts w:hint="default"/>
                <w:kern w:val="0"/>
              </w:rPr>
            </w:pPr>
          </w:p>
          <w:p>
            <w:pPr>
              <w:pStyle w:val="0"/>
              <w:overflowPunct w:val="0"/>
              <w:spacing w:line="214" w:lineRule="exact"/>
              <w:ind w:left="0" w:leftChars="0" w:firstLineChars="0"/>
              <w:jc w:val="left"/>
              <w:textAlignment w:val="baseline"/>
              <w:rPr>
                <w:rFonts w:hint="default"/>
                <w:kern w:val="0"/>
              </w:rPr>
            </w:pPr>
          </w:p>
          <w:p>
            <w:pPr>
              <w:pStyle w:val="0"/>
              <w:overflowPunct w:val="0"/>
              <w:spacing w:line="214" w:lineRule="exact"/>
              <w:jc w:val="left"/>
              <w:textAlignment w:val="baseline"/>
              <w:rPr>
                <w:rFonts w:hint="default"/>
                <w:kern w:val="0"/>
              </w:rPr>
            </w:pPr>
          </w:p>
          <w:p>
            <w:pPr>
              <w:pStyle w:val="0"/>
              <w:overflowPunct w:val="0"/>
              <w:spacing w:line="214" w:lineRule="exact"/>
              <w:jc w:val="left"/>
              <w:textAlignment w:val="baseline"/>
              <w:rPr>
                <w:rFonts w:hint="default"/>
                <w:kern w:val="0"/>
              </w:rPr>
            </w:pPr>
          </w:p>
          <w:p>
            <w:pPr>
              <w:pStyle w:val="0"/>
              <w:overflowPunct w:val="0"/>
              <w:spacing w:line="214" w:lineRule="exact"/>
              <w:jc w:val="left"/>
              <w:textAlignment w:val="baseline"/>
              <w:rPr>
                <w:rFonts w:hint="default"/>
                <w:color w:val="000000"/>
                <w:kern w:val="0"/>
              </w:rPr>
            </w:pPr>
          </w:p>
          <w:p>
            <w:pPr>
              <w:pStyle w:val="0"/>
              <w:overflowPunct w:val="0"/>
              <w:spacing w:line="214" w:lineRule="exact"/>
              <w:jc w:val="left"/>
              <w:textAlignment w:val="baseline"/>
              <w:rPr>
                <w:rFonts w:hint="default"/>
                <w:color w:val="000000"/>
                <w:kern w:val="0"/>
              </w:rPr>
            </w:pPr>
          </w:p>
          <w:p>
            <w:pPr>
              <w:pStyle w:val="0"/>
              <w:overflowPunct w:val="0"/>
              <w:spacing w:line="214" w:lineRule="exact"/>
              <w:jc w:val="left"/>
              <w:textAlignment w:val="baseline"/>
              <w:rPr>
                <w:rFonts w:hint="default"/>
                <w:color w:val="000000"/>
                <w:kern w:val="0"/>
              </w:rPr>
            </w:pPr>
          </w:p>
          <w:p>
            <w:pPr>
              <w:pStyle w:val="0"/>
              <w:overflowPunct w:val="0"/>
              <w:spacing w:line="214" w:lineRule="exact"/>
              <w:jc w:val="left"/>
              <w:textAlignment w:val="baseline"/>
              <w:rPr>
                <w:rFonts w:hint="default"/>
                <w:color w:val="000000"/>
                <w:kern w:val="0"/>
              </w:rPr>
            </w:pPr>
          </w:p>
          <w:p>
            <w:pPr>
              <w:pStyle w:val="0"/>
              <w:overflowPunct w:val="0"/>
              <w:spacing w:line="214" w:lineRule="exact"/>
              <w:jc w:val="left"/>
              <w:textAlignment w:val="baseline"/>
              <w:rPr>
                <w:rFonts w:hint="default"/>
                <w:color w:val="000000"/>
                <w:kern w:val="0"/>
              </w:rPr>
            </w:pPr>
          </w:p>
          <w:p>
            <w:pPr>
              <w:pStyle w:val="0"/>
              <w:overflowPunct w:val="0"/>
              <w:spacing w:line="214" w:lineRule="exact"/>
              <w:jc w:val="left"/>
              <w:textAlignment w:val="baseline"/>
              <w:rPr>
                <w:rFonts w:hint="default"/>
                <w:color w:val="000000"/>
                <w:kern w:val="0"/>
              </w:rPr>
            </w:pPr>
          </w:p>
          <w:p>
            <w:pPr>
              <w:pStyle w:val="0"/>
              <w:overflowPunct w:val="0"/>
              <w:spacing w:line="214" w:lineRule="exact"/>
              <w:jc w:val="left"/>
              <w:textAlignment w:val="baseline"/>
              <w:rPr>
                <w:rFonts w:hint="default"/>
                <w:color w:val="000000"/>
                <w:kern w:val="0"/>
              </w:rPr>
            </w:pPr>
          </w:p>
          <w:p>
            <w:pPr>
              <w:pStyle w:val="0"/>
              <w:overflowPunct w:val="0"/>
              <w:spacing w:line="214" w:lineRule="exact"/>
              <w:jc w:val="left"/>
              <w:textAlignment w:val="baseline"/>
              <w:rPr>
                <w:rFonts w:hint="default"/>
                <w:color w:val="000000"/>
                <w:kern w:val="0"/>
              </w:rPr>
            </w:pPr>
          </w:p>
          <w:p>
            <w:pPr>
              <w:pStyle w:val="0"/>
              <w:overflowPunct w:val="0"/>
              <w:spacing w:line="214" w:lineRule="exact"/>
              <w:jc w:val="left"/>
              <w:textAlignment w:val="baseline"/>
              <w:rPr>
                <w:rFonts w:hint="default"/>
                <w:color w:val="000000"/>
                <w:kern w:val="0"/>
              </w:rPr>
            </w:pPr>
          </w:p>
          <w:p>
            <w:pPr>
              <w:pStyle w:val="0"/>
              <w:overflowPunct w:val="0"/>
              <w:spacing w:line="214" w:lineRule="exact"/>
              <w:jc w:val="left"/>
              <w:textAlignment w:val="baseline"/>
              <w:rPr>
                <w:rFonts w:hint="default"/>
                <w:color w:val="000000"/>
                <w:kern w:val="0"/>
              </w:rPr>
            </w:pPr>
          </w:p>
          <w:p>
            <w:pPr>
              <w:pStyle w:val="0"/>
              <w:overflowPunct w:val="0"/>
              <w:spacing w:line="214" w:lineRule="exact"/>
              <w:jc w:val="left"/>
              <w:textAlignment w:val="baseline"/>
              <w:rPr>
                <w:rFonts w:hint="default"/>
                <w:color w:val="000000"/>
                <w:kern w:val="0"/>
              </w:rPr>
            </w:pPr>
          </w:p>
        </w:tc>
      </w:tr>
    </w:tbl>
    <w:p>
      <w:pPr>
        <w:pStyle w:val="0"/>
        <w:wordWrap w:val="0"/>
        <w:ind w:right="840" w:firstLine="210" w:firstLine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spacing w:line="80" w:lineRule="exact"/>
        <w:rPr>
          <w:rFonts w:hint="default"/>
        </w:rPr>
      </w:pPr>
    </w:p>
    <w:p>
      <w:pPr>
        <w:pStyle w:val="0"/>
        <w:ind w:firstLine="300" w:firstLineChars="100"/>
        <w:jc w:val="center"/>
        <w:rPr>
          <w:rFonts w:hint="default"/>
          <w:sz w:val="30"/>
        </w:rPr>
      </w:pPr>
      <w:r>
        <w:rPr>
          <w:rFonts w:hint="eastAsia" w:ascii="ＭＳ ゴシック" w:hAnsi="ＭＳ ゴシック" w:eastAsia="ＭＳ ゴシック"/>
          <w:sz w:val="30"/>
        </w:rPr>
        <w:t>＜記述上の留意点＞</w:t>
      </w:r>
    </w:p>
    <w:p>
      <w:pPr>
        <w:pStyle w:val="0"/>
        <w:wordWrap w:val="0"/>
        <w:ind w:right="420"/>
        <w:jc w:val="right"/>
        <w:rPr>
          <w:rFonts w:hint="default"/>
          <w:u w:val="single" w:color="auto"/>
        </w:rPr>
      </w:pPr>
      <w:r>
        <w:rPr>
          <w:rFonts w:hint="eastAsia"/>
          <w:u w:val="single" w:color="auto"/>
        </w:rPr>
        <w:t>共同企業体名：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default"/>
          <w:color w:val="000000"/>
          <w:kern w:val="0"/>
        </w:rPr>
        <w:t xml:space="preserve"> </w:t>
      </w:r>
      <w:r>
        <w:rPr>
          <w:rFonts w:hint="eastAsia"/>
          <w:color w:val="FF0000"/>
          <w:kern w:val="0"/>
          <w:sz w:val="22"/>
        </w:rPr>
        <w:t>Ｒ○○　○○○○○工事　　←※工事名が間違っていないか確認を！</w:t>
      </w:r>
    </w:p>
    <w:p>
      <w:pPr>
        <w:pStyle w:val="0"/>
        <w:overflowPunct w:val="0"/>
        <w:spacing w:line="80" w:lineRule="exact"/>
        <w:jc w:val="left"/>
        <w:textAlignment w:val="baseline"/>
        <w:rPr>
          <w:rFonts w:hint="default"/>
          <w:color w:val="000000"/>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「施工上配慮すべき事項」の適切性</w:t>
            </w:r>
          </w:p>
        </w:tc>
      </w:tr>
    </w:tbl>
    <w:p>
      <w:pPr>
        <w:pStyle w:val="0"/>
        <w:overflowPunct w:val="0"/>
        <w:spacing w:line="80" w:lineRule="exact"/>
        <w:jc w:val="left"/>
        <w:textAlignment w:val="baseline"/>
        <w:rPr>
          <w:rFonts w:hint="default"/>
          <w:color w:val="000000"/>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overflowPunct w:val="0"/>
              <w:spacing w:line="280" w:lineRule="exact"/>
              <w:textAlignment w:val="baseline"/>
              <w:rPr>
                <w:rFonts w:hint="default"/>
                <w:color w:val="000000"/>
                <w:kern w:val="0"/>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5646420</wp:posOffset>
                      </wp:positionH>
                      <wp:positionV relativeFrom="paragraph">
                        <wp:posOffset>6350</wp:posOffset>
                      </wp:positionV>
                      <wp:extent cx="0" cy="7077075"/>
                      <wp:effectExtent l="45720" t="0" r="74930" b="8255"/>
                      <wp:wrapNone/>
                      <wp:docPr id="1026" name="直線矢印コネクタ 2"/>
                      <a:graphic xmlns:a="http://schemas.openxmlformats.org/drawingml/2006/main">
                        <a:graphicData uri="http://schemas.microsoft.com/office/word/2010/wordprocessingShape">
                          <wps:wsp>
                            <wps:cNvPr id="1026" name="直線矢印コネクタ 2"/>
                            <wps:cNvCnPr/>
                            <wps:spPr>
                              <a:xfrm>
                                <a:off x="0" y="0"/>
                                <a:ext cx="0" cy="7077075"/>
                              </a:xfrm>
                              <a:prstGeom prst="straightConnector1">
                                <a:avLst/>
                              </a:prstGeom>
                              <a:noFill/>
                              <a:ln w="3175">
                                <a:solidFill>
                                  <a:sysClr val="windowText" lastClr="000000"/>
                                </a:solidFill>
                                <a:miter/>
                                <a:headEnd type="arrow"/>
                                <a:tailEnd type="arrow"/>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 style="mso-wrap-distance-right:9pt;mso-wrap-distance-bottom:0pt;margin-top:0.5pt;mso-position-vertical-relative:text;mso-position-horizontal-relative:text;position:absolute;height:557.25pt;mso-wrap-distance-top:0pt;width:0pt;mso-wrap-distance-left:9pt;margin-left:444.6pt;z-index:3;" o:spid="_x0000_s1026" o:allowincell="t" o:allowoverlap="t" filled="f" stroked="t" strokecolor="#000000" strokeweight="0.25pt" o:spt="32" type="#_x0000_t32">
                      <v:fill/>
                      <v:stroke filltype="solid" startarrow="open" endarrow="open"/>
                      <v:imagedata o:title=""/>
                      <w10:wrap type="none" anchorx="text" anchory="text"/>
                    </v:shape>
                  </w:pict>
                </mc:Fallback>
              </mc:AlternateContent>
            </w:r>
            <w:r>
              <w:rPr>
                <w:rFonts w:hint="eastAsia"/>
                <w:color w:val="000000"/>
                <w:kern w:val="0"/>
              </w:rPr>
              <w:t>○○ということ（工事特性）に鑑み，○○する観点から，次の事項について記述すること。</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r>
              <w:rPr>
                <w:rFonts w:hint="eastAsia"/>
                <w:color w:val="000000"/>
                <w:kern w:val="0"/>
              </w:rPr>
              <w:t>　①　○○・・・</w:t>
            </w:r>
          </w:p>
          <w:p>
            <w:pPr>
              <w:pStyle w:val="0"/>
              <w:overflowPunct w:val="0"/>
              <w:spacing w:line="220" w:lineRule="exact"/>
              <w:textAlignment w:val="baseline"/>
              <w:rPr>
                <w:rFonts w:hint="default"/>
                <w:color w:val="000000"/>
                <w:kern w:val="0"/>
              </w:rPr>
            </w:pPr>
            <w:r>
              <w:rPr>
                <w:rFonts w:hint="eastAsia"/>
                <w:color w:val="000000"/>
                <w:kern w:val="0"/>
              </w:rPr>
              <w:t>　②　△△・・・</w:t>
            </w:r>
            <w:r>
              <w:rPr>
                <w:rFonts w:hint="default"/>
                <w:color w:val="000000"/>
                <w:kern w:val="0"/>
              </w:rPr>
              <w:t xml:space="preserve">         </w:t>
            </w:r>
          </w:p>
          <w:p>
            <w:pPr>
              <w:pStyle w:val="0"/>
              <w:overflowPunct w:val="0"/>
              <w:spacing w:line="220" w:lineRule="exact"/>
              <w:textAlignment w:val="baseline"/>
              <w:rPr>
                <w:rFonts w:hint="default"/>
                <w:color w:val="000000"/>
                <w:kern w:val="0"/>
              </w:rPr>
            </w:pPr>
            <w:r>
              <w:rPr>
                <w:rFonts w:hint="eastAsia"/>
                <w:color w:val="000000"/>
                <w:kern w:val="0"/>
              </w:rPr>
              <w:t>　③</w:t>
            </w:r>
            <w:r>
              <w:rPr>
                <w:rFonts w:hint="default"/>
                <w:color w:val="000000"/>
                <w:kern w:val="0"/>
              </w:rPr>
              <w:t xml:space="preserve">  </w:t>
            </w:r>
            <w:r>
              <w:rPr>
                <w:rFonts w:hint="eastAsia"/>
                <w:color w:val="000000"/>
                <w:kern w:val="0"/>
              </w:rPr>
              <w:t>■■・・・</w:t>
            </w:r>
            <w:r>
              <w:rPr>
                <w:rFonts w:hint="default"/>
                <w:color w:val="000000"/>
                <w:kern w:val="0"/>
              </w:rPr>
              <w:t xml:space="preserve">         </w:t>
            </w:r>
          </w:p>
          <w:p>
            <w:pPr>
              <w:pStyle w:val="0"/>
              <w:overflowPunct w:val="0"/>
              <w:spacing w:line="220" w:lineRule="exact"/>
              <w:textAlignment w:val="baseline"/>
              <w:rPr>
                <w:rFonts w:hint="default"/>
                <w:color w:val="000000"/>
                <w:kern w:val="0"/>
              </w:rPr>
            </w:pPr>
            <w:r>
              <w:rPr>
                <w:rFonts w:hint="eastAsia"/>
                <w:color w:val="000000"/>
                <w:kern w:val="0"/>
              </w:rPr>
              <w:t>　④</w:t>
            </w:r>
            <w:r>
              <w:rPr>
                <w:rFonts w:hint="default"/>
                <w:color w:val="000000"/>
                <w:kern w:val="0"/>
              </w:rPr>
              <w:t xml:space="preserve">  </w:t>
            </w:r>
            <w:r>
              <w:rPr>
                <w:rFonts w:hint="eastAsia"/>
                <w:color w:val="000000"/>
                <w:kern w:val="0"/>
              </w:rPr>
              <w:t>××・・・</w:t>
            </w:r>
          </w:p>
          <w:p>
            <w:pPr>
              <w:pStyle w:val="0"/>
              <w:overflowPunct w:val="0"/>
              <w:spacing w:line="220" w:lineRule="exact"/>
              <w:textAlignment w:val="baseline"/>
              <w:rPr>
                <w:rFonts w:hint="default"/>
                <w:color w:val="000000"/>
                <w:kern w:val="0"/>
              </w:rPr>
            </w:pPr>
          </w:p>
          <w:p>
            <w:pPr>
              <w:pStyle w:val="0"/>
              <w:overflowPunct w:val="0"/>
              <w:spacing w:line="240" w:lineRule="exact"/>
              <w:jc w:val="left"/>
              <w:textAlignment w:val="baseline"/>
              <w:rPr>
                <w:rFonts w:hint="default"/>
                <w:color w:val="000000"/>
                <w:kern w:val="0"/>
              </w:rPr>
            </w:pPr>
            <w:r>
              <w:rPr>
                <w:rFonts w:hint="default"/>
                <w:color w:val="000000"/>
                <w:kern w:val="0"/>
              </w:rPr>
              <w:t xml:space="preserve">  </w:t>
            </w:r>
            <w:r>
              <w:rPr>
                <w:rFonts w:hint="eastAsia"/>
                <w:color w:val="000000"/>
                <w:kern w:val="0"/>
                <w:sz w:val="22"/>
              </w:rPr>
              <w:t>※①の項目についての記述に対して，②の項目で評価することはないので，</w:t>
            </w:r>
          </w:p>
          <w:p>
            <w:pPr>
              <w:pStyle w:val="0"/>
              <w:overflowPunct w:val="0"/>
              <w:spacing w:line="240" w:lineRule="exact"/>
              <w:ind w:left="-21"/>
              <w:textAlignment w:val="baseline"/>
              <w:rPr>
                <w:rFonts w:hint="default"/>
                <w:color w:val="000000"/>
                <w:kern w:val="0"/>
              </w:rPr>
            </w:pPr>
            <w:r>
              <w:rPr>
                <w:rFonts w:hint="eastAsia"/>
                <w:color w:val="000000"/>
                <w:kern w:val="0"/>
                <w:sz w:val="22"/>
              </w:rPr>
              <w:t>　　テーマに沿った記述になっているのか，再確認を！</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textAlignment w:val="baseline"/>
              <w:rPr>
                <w:rFonts w:hint="default"/>
                <w:color w:val="000000"/>
                <w:kern w:val="0"/>
              </w:rPr>
            </w:pPr>
            <w:r>
              <w:rPr>
                <w:rFonts w:hint="default" w:ascii="ＭＳ ゴシック" w:hAnsi="ＭＳ ゴシック" w:eastAsia="ＭＳ ゴシック"/>
                <w:color w:val="000000"/>
                <w:kern w:val="0"/>
                <w:sz w:val="28"/>
              </w:rPr>
              <mc:AlternateContent>
                <mc:Choice Requires="wps">
                  <w:drawing>
                    <wp:anchor distT="0" distB="0" distL="114300" distR="114300" simplePos="0" relativeHeight="4" behindDoc="0" locked="0" layoutInCell="1" hidden="0" allowOverlap="1">
                      <wp:simplePos x="0" y="0"/>
                      <wp:positionH relativeFrom="column">
                        <wp:posOffset>50800</wp:posOffset>
                      </wp:positionH>
                      <wp:positionV relativeFrom="paragraph">
                        <wp:posOffset>73025</wp:posOffset>
                      </wp:positionV>
                      <wp:extent cx="5895975" cy="32289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5895975" cy="3228975"/>
                              </a:xfrm>
                              <a:prstGeom prst="rect">
                                <a:avLst/>
                              </a:prstGeom>
                              <a:solidFill>
                                <a:srgbClr val="FFFFFF"/>
                              </a:solidFill>
                              <a:ln w="12700">
                                <a:solidFill>
                                  <a:sysClr val="windowText" lastClr="000000"/>
                                </a:solidFill>
                                <a:prstDash val="dash"/>
                                <a:miter/>
                              </a:ln>
                            </wps:spPr>
                            <wps:txbx>
                              <w:txbxContent>
                                <w:p>
                                  <w:pPr>
                                    <w:pStyle w:val="0"/>
                                    <w:overflowPunct w:val="0"/>
                                    <w:spacing w:line="220" w:lineRule="exact"/>
                                    <w:textAlignment w:val="baseline"/>
                                    <w:rPr>
                                      <w:rFonts w:hint="default"/>
                                      <w:color w:val="000000"/>
                                      <w:kern w:val="0"/>
                                      <w:sz w:val="22"/>
                                    </w:rPr>
                                  </w:pPr>
                                </w:p>
                                <w:p>
                                  <w:pPr>
                                    <w:pStyle w:val="0"/>
                                    <w:overflowPunct w:val="0"/>
                                    <w:spacing w:line="220" w:lineRule="exact"/>
                                    <w:ind w:firstLine="220" w:firstLineChars="100"/>
                                    <w:textAlignment w:val="baseline"/>
                                    <w:rPr>
                                      <w:rFonts w:hint="default"/>
                                      <w:color w:val="000000"/>
                                      <w:kern w:val="0"/>
                                    </w:rPr>
                                  </w:pPr>
                                  <w:r>
                                    <w:rPr>
                                      <w:rFonts w:hint="eastAsia"/>
                                      <w:color w:val="000000"/>
                                      <w:kern w:val="0"/>
                                      <w:sz w:val="22"/>
                                    </w:rPr>
                                    <w:t>特に具体的な施工計画（「工程管理」の適切性に係る（補足：工程表）を除く。）を記述する枠（以下「記述枠」という。）内の</w:t>
                                  </w:r>
                                  <w:r>
                                    <w:rPr>
                                      <w:rFonts w:hint="eastAsia" w:eastAsia="ＭＳ ゴシック"/>
                                      <w:color w:val="000000"/>
                                      <w:kern w:val="0"/>
                                      <w:sz w:val="22"/>
                                    </w:rPr>
                                    <w:t>文字の大きさの規格は</w:t>
                                  </w:r>
                                  <w:r>
                                    <w:rPr>
                                      <w:rFonts w:hint="default" w:ascii="ＭＳ ゴシック" w:hAnsi="ＭＳ ゴシック"/>
                                      <w:color w:val="000000"/>
                                      <w:kern w:val="0"/>
                                      <w:sz w:val="22"/>
                                    </w:rPr>
                                    <w:t>10.5</w:t>
                                  </w:r>
                                  <w:r>
                                    <w:rPr>
                                      <w:rFonts w:hint="eastAsia" w:eastAsia="ＭＳ ゴシック"/>
                                      <w:color w:val="000000"/>
                                      <w:kern w:val="0"/>
                                      <w:sz w:val="22"/>
                                    </w:rPr>
                                    <w:t>ﾎﾟｲﾝﾄ以上</w:t>
                                  </w:r>
                                  <w:r>
                                    <w:rPr>
                                      <w:rFonts w:hint="eastAsia"/>
                                      <w:color w:val="000000"/>
                                      <w:kern w:val="0"/>
                                      <w:sz w:val="22"/>
                                    </w:rPr>
                                    <w:t>とする。</w:t>
                                  </w:r>
                                </w:p>
                                <w:p>
                                  <w:pPr>
                                    <w:pStyle w:val="0"/>
                                    <w:overflowPunct w:val="0"/>
                                    <w:spacing w:line="220" w:lineRule="exact"/>
                                    <w:textAlignment w:val="baseline"/>
                                    <w:rPr>
                                      <w:rFonts w:hint="default"/>
                                      <w:color w:val="000000"/>
                                      <w:kern w:val="0"/>
                                    </w:rPr>
                                  </w:pPr>
                                  <w:r>
                                    <w:rPr>
                                      <w:rFonts w:hint="eastAsia"/>
                                      <w:color w:val="000000"/>
                                      <w:kern w:val="0"/>
                                      <w:sz w:val="22"/>
                                    </w:rPr>
                                    <w:t>　なお，</w:t>
                                  </w:r>
                                  <w:r>
                                    <w:rPr>
                                      <w:rFonts w:hint="eastAsia" w:eastAsia="ＭＳ ゴシック"/>
                                      <w:color w:val="000000"/>
                                      <w:kern w:val="0"/>
                                      <w:sz w:val="22"/>
                                    </w:rPr>
                                    <w:t>「記述枠」の規格値は縦</w:t>
                                  </w:r>
                                  <w:r>
                                    <w:rPr>
                                      <w:rFonts w:hint="default" w:ascii="ＭＳ ゴシック" w:hAnsi="ＭＳ ゴシック"/>
                                      <w:color w:val="000000"/>
                                      <w:kern w:val="0"/>
                                      <w:sz w:val="22"/>
                                    </w:rPr>
                                    <w:t>21.0cm</w:t>
                                  </w:r>
                                  <w:r>
                                    <w:rPr>
                                      <w:rFonts w:hint="eastAsia" w:eastAsia="ＭＳ ゴシック"/>
                                      <w:color w:val="000000"/>
                                      <w:kern w:val="0"/>
                                      <w:sz w:val="22"/>
                                    </w:rPr>
                                    <w:t>，横</w:t>
                                  </w:r>
                                  <w:r>
                                    <w:rPr>
                                      <w:rFonts w:hint="default" w:ascii="ＭＳ ゴシック" w:hAnsi="ＭＳ ゴシック"/>
                                      <w:color w:val="000000"/>
                                      <w:kern w:val="0"/>
                                      <w:sz w:val="22"/>
                                    </w:rPr>
                                    <w:t>17</w:t>
                                  </w:r>
                                  <w:r>
                                    <w:rPr>
                                      <w:rFonts w:hint="eastAsia" w:ascii="ＭＳ ゴシック" w:hAnsi="ＭＳ ゴシック"/>
                                      <w:color w:val="000000"/>
                                      <w:kern w:val="0"/>
                                      <w:sz w:val="22"/>
                                    </w:rPr>
                                    <w:t>.</w:t>
                                  </w:r>
                                  <w:r>
                                    <w:rPr>
                                      <w:rFonts w:hint="default" w:ascii="ＭＳ ゴシック" w:hAnsi="ＭＳ ゴシック"/>
                                      <w:color w:val="000000"/>
                                      <w:kern w:val="0"/>
                                      <w:sz w:val="22"/>
                                    </w:rPr>
                                    <w:t>0cm</w:t>
                                  </w:r>
                                  <w:r>
                                    <w:rPr>
                                      <w:rFonts w:hint="eastAsia" w:eastAsia="ＭＳ ゴシック"/>
                                      <w:color w:val="000000"/>
                                      <w:kern w:val="0"/>
                                      <w:sz w:val="22"/>
                                    </w:rPr>
                                    <w:t>以内</w:t>
                                  </w:r>
                                  <w:r>
                                    <w:rPr>
                                      <w:rFonts w:hint="eastAsia"/>
                                      <w:color w:val="000000"/>
                                      <w:kern w:val="0"/>
                                      <w:sz w:val="22"/>
                                    </w:rPr>
                                    <w:t>とし，</w:t>
                                  </w:r>
                                  <w:r>
                                    <w:rPr>
                                      <w:rFonts w:hint="eastAsia" w:ascii="ＭＳ ゴシック" w:hAnsi="ＭＳ ゴシック" w:eastAsia="ＭＳ ゴシック"/>
                                      <w:color w:val="000000"/>
                                      <w:kern w:val="0"/>
                                      <w:sz w:val="22"/>
                                    </w:rPr>
                                    <w:t>55</w:t>
                                  </w:r>
                                  <w:r>
                                    <w:rPr>
                                      <w:rFonts w:hint="eastAsia" w:ascii="ＭＳ ゴシック" w:hAnsi="ＭＳ ゴシック" w:eastAsia="ＭＳ ゴシック"/>
                                      <w:color w:val="000000"/>
                                      <w:kern w:val="0"/>
                                      <w:sz w:val="22"/>
                                    </w:rPr>
                                    <w:t>行</w:t>
                                  </w:r>
                                  <w:r>
                                    <w:rPr>
                                      <w:rFonts w:hint="eastAsia" w:eastAsia="ＭＳ ゴシック"/>
                                      <w:color w:val="000000"/>
                                      <w:kern w:val="0"/>
                                      <w:sz w:val="22"/>
                                    </w:rPr>
                                    <w:t>以内</w:t>
                                  </w:r>
                                  <w:r>
                                    <w:rPr>
                                      <w:rFonts w:hint="eastAsia"/>
                                      <w:color w:val="000000"/>
                                      <w:kern w:val="0"/>
                                      <w:sz w:val="22"/>
                                    </w:rPr>
                                    <w:t>で規格値以内の「記述枠」内に</w:t>
                                  </w:r>
                                  <w:r>
                                    <w:rPr>
                                      <w:rFonts w:hint="eastAsia" w:eastAsia="ＭＳ ゴシック"/>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pPr>
                                    <w:pStyle w:val="0"/>
                                    <w:overflowPunct w:val="0"/>
                                    <w:spacing w:line="220" w:lineRule="exact"/>
                                    <w:textAlignment w:val="baseline"/>
                                    <w:rPr>
                                      <w:rFonts w:hint="default"/>
                                      <w:color w:val="000000"/>
                                      <w:kern w:val="0"/>
                                    </w:rPr>
                                  </w:pPr>
                                  <w:r>
                                    <w:rPr>
                                      <w:rFonts w:hint="eastAsia"/>
                                      <w:color w:val="000000"/>
                                      <w:kern w:val="0"/>
                                    </w:rPr>
                                    <w:t>　また</w:t>
                                  </w:r>
                                  <w:r>
                                    <w:rPr>
                                      <w:rFonts w:hint="eastAsia"/>
                                      <w:color w:val="000000"/>
                                      <w:kern w:val="0"/>
                                      <w:sz w:val="22"/>
                                    </w:rPr>
                                    <w:t>，執行機関での印刷結果において，以下の項目に一つでも該当する場合は，「記述枠」内の全ての記述を評価の対象外とする。</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①</w:t>
                                  </w:r>
                                  <w:r>
                                    <w:rPr>
                                      <w:rFonts w:hint="default" w:ascii="ＭＳ ゴシック" w:hAnsi="ＭＳ ゴシック"/>
                                      <w:color w:val="000000"/>
                                      <w:kern w:val="0"/>
                                      <w:sz w:val="22"/>
                                    </w:rPr>
                                    <w:t xml:space="preserve"> </w:t>
                                  </w:r>
                                  <w:r>
                                    <w:rPr>
                                      <w:rFonts w:hint="eastAsia" w:eastAsia="ＭＳ ゴシック"/>
                                      <w:color w:val="000000"/>
                                      <w:kern w:val="0"/>
                                      <w:sz w:val="22"/>
                                    </w:rPr>
                                    <w:t>文字の大きさが明らかに</w:t>
                                  </w:r>
                                  <w:r>
                                    <w:rPr>
                                      <w:rFonts w:hint="eastAsia" w:ascii="ＭＳ ゴシック" w:hAnsi="ＭＳ ゴシック" w:eastAsia="ＭＳ ゴシック"/>
                                      <w:color w:val="000000"/>
                                      <w:kern w:val="0"/>
                                      <w:sz w:val="22"/>
                                    </w:rPr>
                                    <w:t>10.5</w:t>
                                  </w:r>
                                  <w:r>
                                    <w:rPr>
                                      <w:rFonts w:hint="eastAsia" w:eastAsia="ＭＳ ゴシック"/>
                                      <w:color w:val="000000"/>
                                      <w:kern w:val="0"/>
                                      <w:sz w:val="22"/>
                                    </w:rPr>
                                    <w:t>ポイントを下回る場合</w:t>
                                  </w:r>
                                  <w:r>
                                    <w:rPr>
                                      <w:rFonts w:hint="default" w:ascii="ＭＳ ゴシック" w:hAnsi="ＭＳ ゴシック"/>
                                      <w:color w:val="000000"/>
                                      <w:kern w:val="0"/>
                                      <w:sz w:val="22"/>
                                    </w:rPr>
                                    <w:t xml:space="preserve"> </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②「記述枠」が縦・横いずれか一方でも規格値か</w:t>
                                  </w:r>
                                  <w:r>
                                    <w:rPr>
                                      <w:rFonts w:hint="eastAsia" w:ascii="ＭＳ ゴシック" w:hAnsi="ＭＳ ゴシック" w:eastAsia="ＭＳ ゴシック"/>
                                      <w:color w:val="000000"/>
                                      <w:kern w:val="0"/>
                                      <w:sz w:val="22"/>
                                    </w:rPr>
                                    <w:t>ら５</w:t>
                                  </w:r>
                                  <w:r>
                                    <w:rPr>
                                      <w:rFonts w:hint="eastAsia" w:ascii="ＭＳ ゴシック" w:hAnsi="ＭＳ ゴシック" w:eastAsia="ＭＳ ゴシック"/>
                                      <w:color w:val="000000"/>
                                      <w:kern w:val="0"/>
                                      <w:sz w:val="22"/>
                                    </w:rPr>
                                    <w:t>mm</w:t>
                                  </w:r>
                                  <w:r>
                                    <w:rPr>
                                      <w:rFonts w:hint="eastAsia" w:ascii="ＭＳ ゴシック" w:hAnsi="ＭＳ ゴシック" w:eastAsia="ＭＳ ゴシック"/>
                                      <w:color w:val="000000"/>
                                      <w:kern w:val="0"/>
                                      <w:sz w:val="22"/>
                                    </w:rPr>
                                    <w:t>を</w:t>
                                  </w:r>
                                  <w:r>
                                    <w:rPr>
                                      <w:rFonts w:hint="eastAsia" w:eastAsia="ＭＳ ゴシック"/>
                                      <w:color w:val="000000"/>
                                      <w:kern w:val="0"/>
                                      <w:sz w:val="22"/>
                                    </w:rPr>
                                    <w:t>超えて大きい場合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③「記述枠」内に</w:t>
                                  </w:r>
                                  <w:r>
                                    <w:rPr>
                                      <w:rFonts w:hint="eastAsia" w:ascii="ＭＳ ゴシック" w:hAnsi="ＭＳ ゴシック" w:eastAsia="ＭＳ ゴシック"/>
                                      <w:color w:val="000000"/>
                                      <w:kern w:val="0"/>
                                      <w:sz w:val="22"/>
                                    </w:rPr>
                                    <w:t>56</w:t>
                                  </w:r>
                                  <w:r>
                                    <w:rPr>
                                      <w:rFonts w:hint="eastAsia" w:eastAsia="ＭＳ ゴシック"/>
                                      <w:color w:val="000000"/>
                                      <w:kern w:val="0"/>
                                      <w:sz w:val="22"/>
                                    </w:rPr>
                                    <w:t>行以上の記述がある場合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④</w:t>
                                  </w:r>
                                  <w:r>
                                    <w:rPr>
                                      <w:rFonts w:hint="default" w:ascii="ＭＳ ゴシック" w:hAnsi="ＭＳ ゴシック"/>
                                      <w:color w:val="000000"/>
                                      <w:kern w:val="0"/>
                                      <w:sz w:val="22"/>
                                    </w:rPr>
                                    <w:t xml:space="preserve"> </w:t>
                                  </w:r>
                                  <w:r>
                                    <w:rPr>
                                      <w:rFonts w:hint="eastAsia" w:eastAsia="ＭＳ ゴシック"/>
                                      <w:color w:val="000000"/>
                                      <w:kern w:val="0"/>
                                      <w:sz w:val="22"/>
                                    </w:rPr>
                                    <w:t>Ａ４版でない場合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⑤</w:t>
                                  </w:r>
                                  <w:r>
                                    <w:rPr>
                                      <w:rFonts w:hint="default" w:ascii="ＭＳ ゴシック" w:hAnsi="ＭＳ ゴシック"/>
                                      <w:color w:val="000000"/>
                                      <w:kern w:val="0"/>
                                      <w:sz w:val="22"/>
                                    </w:rPr>
                                    <w:t xml:space="preserve"> </w:t>
                                  </w:r>
                                  <w:r>
                                    <w:rPr>
                                      <w:rFonts w:hint="eastAsia" w:eastAsia="ＭＳ ゴシック"/>
                                      <w:color w:val="000000"/>
                                      <w:kern w:val="0"/>
                                      <w:sz w:val="22"/>
                                    </w:rPr>
                                    <w:t>指定の枚数を超えて記述している場合</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r>
                                    <w:rPr>
                                      <w:rFonts w:hint="eastAsia"/>
                                      <w:color w:val="000000"/>
                                      <w:kern w:val="0"/>
                                      <w:sz w:val="22"/>
                                    </w:rPr>
                                    <w:t>注１：手書きの場合も同様とする。</w:t>
                                  </w:r>
                                </w:p>
                                <w:p>
                                  <w:pPr>
                                    <w:pStyle w:val="0"/>
                                    <w:overflowPunct w:val="0"/>
                                    <w:spacing w:line="220" w:lineRule="exact"/>
                                    <w:ind w:left="609" w:right="42" w:rightChars="20" w:hanging="609" w:hangingChars="277"/>
                                    <w:textAlignment w:val="baseline"/>
                                    <w:rPr>
                                      <w:rFonts w:hint="default"/>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pPr>
                                    <w:pStyle w:val="0"/>
                                    <w:overflowPunct w:val="0"/>
                                    <w:spacing w:line="220" w:lineRule="exact"/>
                                    <w:ind w:left="607" w:hanging="607" w:hangingChars="276"/>
                                    <w:textAlignment w:val="baseline"/>
                                    <w:rPr>
                                      <w:rFonts w:hint="default"/>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pPr>
                                    <w:pStyle w:val="0"/>
                                    <w:overflowPunct w:val="0"/>
                                    <w:spacing w:line="220" w:lineRule="exact"/>
                                    <w:textAlignment w:val="baseline"/>
                                    <w:rPr>
                                      <w:rFonts w:hint="default"/>
                                      <w:color w:val="000000"/>
                                      <w:kern w:val="0"/>
                                    </w:rPr>
                                  </w:pPr>
                                  <w:r>
                                    <w:rPr>
                                      <w:rFonts w:hint="eastAsia"/>
                                      <w:color w:val="000000"/>
                                      <w:kern w:val="0"/>
                                      <w:sz w:val="22"/>
                                    </w:rPr>
                                    <w:t>注４：空白行は，行数に含めない。</w:t>
                                  </w:r>
                                </w:p>
                                <w:p>
                                  <w:pPr>
                                    <w:pStyle w:val="0"/>
                                    <w:overflowPunct w:val="0"/>
                                    <w:spacing w:line="220" w:lineRule="exact"/>
                                    <w:textAlignment w:val="baseline"/>
                                    <w:rPr>
                                      <w:rFonts w:hint="default"/>
                                      <w:color w:val="000000"/>
                                      <w:kern w:val="0"/>
                                      <w:sz w:val="22"/>
                                    </w:rPr>
                                  </w:pPr>
                                  <w:r>
                                    <w:rPr>
                                      <w:rFonts w:hint="eastAsia"/>
                                      <w:color w:val="000000"/>
                                      <w:kern w:val="0"/>
                                      <w:sz w:val="22"/>
                                    </w:rPr>
                                    <w:t>注５：写真・図は行数に含めないが，表中の行は行数に含める。</w:t>
                                  </w:r>
                                </w:p>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9pt;mso-wrap-distance-bottom:0pt;margin-top:5.75pt;mso-position-vertical-relative:text;mso-position-horizontal-relative:text;position:absolute;height:254.25pt;mso-wrap-distance-top:0pt;width:464.25pt;mso-wrap-distance-left:9pt;margin-left:4pt;z-index:4;" o:spid="_x0000_s1027" o:allowincell="t" o:allowoverlap="t" filled="t" fillcolor="#ffffff" stroked="t" strokecolor="#000000" strokeweight="1pt" o:spt="202" type="#_x0000_t202">
                      <v:fill/>
                      <v:stroke dashstyle="dash" filltype="solid"/>
                      <v:textbox style="layout-flow:horizontal;" inset="2.0637499999999998mm,0.24694444444444438mm,2.0637499999999998mm,0.24694444444444438mm">
                        <w:txbxContent>
                          <w:p>
                            <w:pPr>
                              <w:pStyle w:val="0"/>
                              <w:overflowPunct w:val="0"/>
                              <w:spacing w:line="220" w:lineRule="exact"/>
                              <w:textAlignment w:val="baseline"/>
                              <w:rPr>
                                <w:rFonts w:hint="default"/>
                                <w:color w:val="000000"/>
                                <w:kern w:val="0"/>
                                <w:sz w:val="22"/>
                              </w:rPr>
                            </w:pPr>
                          </w:p>
                          <w:p>
                            <w:pPr>
                              <w:pStyle w:val="0"/>
                              <w:overflowPunct w:val="0"/>
                              <w:spacing w:line="220" w:lineRule="exact"/>
                              <w:ind w:firstLine="220" w:firstLineChars="100"/>
                              <w:textAlignment w:val="baseline"/>
                              <w:rPr>
                                <w:rFonts w:hint="default"/>
                                <w:color w:val="000000"/>
                                <w:kern w:val="0"/>
                              </w:rPr>
                            </w:pPr>
                            <w:r>
                              <w:rPr>
                                <w:rFonts w:hint="eastAsia"/>
                                <w:color w:val="000000"/>
                                <w:kern w:val="0"/>
                                <w:sz w:val="22"/>
                              </w:rPr>
                              <w:t>特に具体的な施工計画（「工程管理」の適切性に係る（補足：工程表）を除く。）を記述する枠（以下「記述枠」という。）内の</w:t>
                            </w:r>
                            <w:r>
                              <w:rPr>
                                <w:rFonts w:hint="eastAsia" w:eastAsia="ＭＳ ゴシック"/>
                                <w:color w:val="000000"/>
                                <w:kern w:val="0"/>
                                <w:sz w:val="22"/>
                              </w:rPr>
                              <w:t>文字の大きさの規格は</w:t>
                            </w:r>
                            <w:r>
                              <w:rPr>
                                <w:rFonts w:hint="default" w:ascii="ＭＳ ゴシック" w:hAnsi="ＭＳ ゴシック"/>
                                <w:color w:val="000000"/>
                                <w:kern w:val="0"/>
                                <w:sz w:val="22"/>
                              </w:rPr>
                              <w:t>10.5</w:t>
                            </w:r>
                            <w:r>
                              <w:rPr>
                                <w:rFonts w:hint="eastAsia" w:eastAsia="ＭＳ ゴシック"/>
                                <w:color w:val="000000"/>
                                <w:kern w:val="0"/>
                                <w:sz w:val="22"/>
                              </w:rPr>
                              <w:t>ﾎﾟｲﾝﾄ以上</w:t>
                            </w:r>
                            <w:r>
                              <w:rPr>
                                <w:rFonts w:hint="eastAsia"/>
                                <w:color w:val="000000"/>
                                <w:kern w:val="0"/>
                                <w:sz w:val="22"/>
                              </w:rPr>
                              <w:t>とする。</w:t>
                            </w:r>
                          </w:p>
                          <w:p>
                            <w:pPr>
                              <w:pStyle w:val="0"/>
                              <w:overflowPunct w:val="0"/>
                              <w:spacing w:line="220" w:lineRule="exact"/>
                              <w:textAlignment w:val="baseline"/>
                              <w:rPr>
                                <w:rFonts w:hint="default"/>
                                <w:color w:val="000000"/>
                                <w:kern w:val="0"/>
                              </w:rPr>
                            </w:pPr>
                            <w:r>
                              <w:rPr>
                                <w:rFonts w:hint="eastAsia"/>
                                <w:color w:val="000000"/>
                                <w:kern w:val="0"/>
                                <w:sz w:val="22"/>
                              </w:rPr>
                              <w:t>　なお，</w:t>
                            </w:r>
                            <w:r>
                              <w:rPr>
                                <w:rFonts w:hint="eastAsia" w:eastAsia="ＭＳ ゴシック"/>
                                <w:color w:val="000000"/>
                                <w:kern w:val="0"/>
                                <w:sz w:val="22"/>
                              </w:rPr>
                              <w:t>「記述枠」の規格値は縦</w:t>
                            </w:r>
                            <w:r>
                              <w:rPr>
                                <w:rFonts w:hint="default" w:ascii="ＭＳ ゴシック" w:hAnsi="ＭＳ ゴシック"/>
                                <w:color w:val="000000"/>
                                <w:kern w:val="0"/>
                                <w:sz w:val="22"/>
                              </w:rPr>
                              <w:t>21.0cm</w:t>
                            </w:r>
                            <w:r>
                              <w:rPr>
                                <w:rFonts w:hint="eastAsia" w:eastAsia="ＭＳ ゴシック"/>
                                <w:color w:val="000000"/>
                                <w:kern w:val="0"/>
                                <w:sz w:val="22"/>
                              </w:rPr>
                              <w:t>，横</w:t>
                            </w:r>
                            <w:r>
                              <w:rPr>
                                <w:rFonts w:hint="default" w:ascii="ＭＳ ゴシック" w:hAnsi="ＭＳ ゴシック"/>
                                <w:color w:val="000000"/>
                                <w:kern w:val="0"/>
                                <w:sz w:val="22"/>
                              </w:rPr>
                              <w:t>17</w:t>
                            </w:r>
                            <w:r>
                              <w:rPr>
                                <w:rFonts w:hint="eastAsia" w:ascii="ＭＳ ゴシック" w:hAnsi="ＭＳ ゴシック"/>
                                <w:color w:val="000000"/>
                                <w:kern w:val="0"/>
                                <w:sz w:val="22"/>
                              </w:rPr>
                              <w:t>.</w:t>
                            </w:r>
                            <w:r>
                              <w:rPr>
                                <w:rFonts w:hint="default" w:ascii="ＭＳ ゴシック" w:hAnsi="ＭＳ ゴシック"/>
                                <w:color w:val="000000"/>
                                <w:kern w:val="0"/>
                                <w:sz w:val="22"/>
                              </w:rPr>
                              <w:t>0cm</w:t>
                            </w:r>
                            <w:r>
                              <w:rPr>
                                <w:rFonts w:hint="eastAsia" w:eastAsia="ＭＳ ゴシック"/>
                                <w:color w:val="000000"/>
                                <w:kern w:val="0"/>
                                <w:sz w:val="22"/>
                              </w:rPr>
                              <w:t>以内</w:t>
                            </w:r>
                            <w:r>
                              <w:rPr>
                                <w:rFonts w:hint="eastAsia"/>
                                <w:color w:val="000000"/>
                                <w:kern w:val="0"/>
                                <w:sz w:val="22"/>
                              </w:rPr>
                              <w:t>とし，</w:t>
                            </w:r>
                            <w:r>
                              <w:rPr>
                                <w:rFonts w:hint="eastAsia" w:ascii="ＭＳ ゴシック" w:hAnsi="ＭＳ ゴシック" w:eastAsia="ＭＳ ゴシック"/>
                                <w:color w:val="000000"/>
                                <w:kern w:val="0"/>
                                <w:sz w:val="22"/>
                              </w:rPr>
                              <w:t>55</w:t>
                            </w:r>
                            <w:r>
                              <w:rPr>
                                <w:rFonts w:hint="eastAsia" w:ascii="ＭＳ ゴシック" w:hAnsi="ＭＳ ゴシック" w:eastAsia="ＭＳ ゴシック"/>
                                <w:color w:val="000000"/>
                                <w:kern w:val="0"/>
                                <w:sz w:val="22"/>
                              </w:rPr>
                              <w:t>行</w:t>
                            </w:r>
                            <w:r>
                              <w:rPr>
                                <w:rFonts w:hint="eastAsia" w:eastAsia="ＭＳ ゴシック"/>
                                <w:color w:val="000000"/>
                                <w:kern w:val="0"/>
                                <w:sz w:val="22"/>
                              </w:rPr>
                              <w:t>以内</w:t>
                            </w:r>
                            <w:r>
                              <w:rPr>
                                <w:rFonts w:hint="eastAsia"/>
                                <w:color w:val="000000"/>
                                <w:kern w:val="0"/>
                                <w:sz w:val="22"/>
                              </w:rPr>
                              <w:t>で規格値以内の「記述枠」内に</w:t>
                            </w:r>
                            <w:r>
                              <w:rPr>
                                <w:rFonts w:hint="eastAsia" w:eastAsia="ＭＳ ゴシック"/>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pPr>
                              <w:pStyle w:val="0"/>
                              <w:overflowPunct w:val="0"/>
                              <w:spacing w:line="220" w:lineRule="exact"/>
                              <w:textAlignment w:val="baseline"/>
                              <w:rPr>
                                <w:rFonts w:hint="default"/>
                                <w:color w:val="000000"/>
                                <w:kern w:val="0"/>
                              </w:rPr>
                            </w:pPr>
                            <w:r>
                              <w:rPr>
                                <w:rFonts w:hint="eastAsia"/>
                                <w:color w:val="000000"/>
                                <w:kern w:val="0"/>
                              </w:rPr>
                              <w:t>　また</w:t>
                            </w:r>
                            <w:r>
                              <w:rPr>
                                <w:rFonts w:hint="eastAsia"/>
                                <w:color w:val="000000"/>
                                <w:kern w:val="0"/>
                                <w:sz w:val="22"/>
                              </w:rPr>
                              <w:t>，執行機関での印刷結果において，以下の項目に一つでも該当する場合は，「記述枠」内の全ての記述を評価の対象外とする。</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①</w:t>
                            </w:r>
                            <w:r>
                              <w:rPr>
                                <w:rFonts w:hint="default" w:ascii="ＭＳ ゴシック" w:hAnsi="ＭＳ ゴシック"/>
                                <w:color w:val="000000"/>
                                <w:kern w:val="0"/>
                                <w:sz w:val="22"/>
                              </w:rPr>
                              <w:t xml:space="preserve"> </w:t>
                            </w:r>
                            <w:r>
                              <w:rPr>
                                <w:rFonts w:hint="eastAsia" w:eastAsia="ＭＳ ゴシック"/>
                                <w:color w:val="000000"/>
                                <w:kern w:val="0"/>
                                <w:sz w:val="22"/>
                              </w:rPr>
                              <w:t>文字の大きさが明らかに</w:t>
                            </w:r>
                            <w:r>
                              <w:rPr>
                                <w:rFonts w:hint="eastAsia" w:ascii="ＭＳ ゴシック" w:hAnsi="ＭＳ ゴシック" w:eastAsia="ＭＳ ゴシック"/>
                                <w:color w:val="000000"/>
                                <w:kern w:val="0"/>
                                <w:sz w:val="22"/>
                              </w:rPr>
                              <w:t>10.5</w:t>
                            </w:r>
                            <w:r>
                              <w:rPr>
                                <w:rFonts w:hint="eastAsia" w:eastAsia="ＭＳ ゴシック"/>
                                <w:color w:val="000000"/>
                                <w:kern w:val="0"/>
                                <w:sz w:val="22"/>
                              </w:rPr>
                              <w:t>ポイントを下回る場合</w:t>
                            </w:r>
                            <w:r>
                              <w:rPr>
                                <w:rFonts w:hint="default" w:ascii="ＭＳ ゴシック" w:hAnsi="ＭＳ ゴシック"/>
                                <w:color w:val="000000"/>
                                <w:kern w:val="0"/>
                                <w:sz w:val="22"/>
                              </w:rPr>
                              <w:t xml:space="preserve"> </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②「記述枠」が縦・横いずれか一方でも規格値か</w:t>
                            </w:r>
                            <w:r>
                              <w:rPr>
                                <w:rFonts w:hint="eastAsia" w:ascii="ＭＳ ゴシック" w:hAnsi="ＭＳ ゴシック" w:eastAsia="ＭＳ ゴシック"/>
                                <w:color w:val="000000"/>
                                <w:kern w:val="0"/>
                                <w:sz w:val="22"/>
                              </w:rPr>
                              <w:t>ら５</w:t>
                            </w:r>
                            <w:r>
                              <w:rPr>
                                <w:rFonts w:hint="eastAsia" w:ascii="ＭＳ ゴシック" w:hAnsi="ＭＳ ゴシック" w:eastAsia="ＭＳ ゴシック"/>
                                <w:color w:val="000000"/>
                                <w:kern w:val="0"/>
                                <w:sz w:val="22"/>
                              </w:rPr>
                              <w:t>mm</w:t>
                            </w:r>
                            <w:r>
                              <w:rPr>
                                <w:rFonts w:hint="eastAsia" w:ascii="ＭＳ ゴシック" w:hAnsi="ＭＳ ゴシック" w:eastAsia="ＭＳ ゴシック"/>
                                <w:color w:val="000000"/>
                                <w:kern w:val="0"/>
                                <w:sz w:val="22"/>
                              </w:rPr>
                              <w:t>を</w:t>
                            </w:r>
                            <w:r>
                              <w:rPr>
                                <w:rFonts w:hint="eastAsia" w:eastAsia="ＭＳ ゴシック"/>
                                <w:color w:val="000000"/>
                                <w:kern w:val="0"/>
                                <w:sz w:val="22"/>
                              </w:rPr>
                              <w:t>超えて大きい場合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③「記述枠」内に</w:t>
                            </w:r>
                            <w:r>
                              <w:rPr>
                                <w:rFonts w:hint="eastAsia" w:ascii="ＭＳ ゴシック" w:hAnsi="ＭＳ ゴシック" w:eastAsia="ＭＳ ゴシック"/>
                                <w:color w:val="000000"/>
                                <w:kern w:val="0"/>
                                <w:sz w:val="22"/>
                              </w:rPr>
                              <w:t>56</w:t>
                            </w:r>
                            <w:r>
                              <w:rPr>
                                <w:rFonts w:hint="eastAsia" w:eastAsia="ＭＳ ゴシック"/>
                                <w:color w:val="000000"/>
                                <w:kern w:val="0"/>
                                <w:sz w:val="22"/>
                              </w:rPr>
                              <w:t>行以上の記述がある場合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④</w:t>
                            </w:r>
                            <w:r>
                              <w:rPr>
                                <w:rFonts w:hint="default" w:ascii="ＭＳ ゴシック" w:hAnsi="ＭＳ ゴシック"/>
                                <w:color w:val="000000"/>
                                <w:kern w:val="0"/>
                                <w:sz w:val="22"/>
                              </w:rPr>
                              <w:t xml:space="preserve"> </w:t>
                            </w:r>
                            <w:r>
                              <w:rPr>
                                <w:rFonts w:hint="eastAsia" w:eastAsia="ＭＳ ゴシック"/>
                                <w:color w:val="000000"/>
                                <w:kern w:val="0"/>
                                <w:sz w:val="22"/>
                              </w:rPr>
                              <w:t>Ａ４版でない場合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⑤</w:t>
                            </w:r>
                            <w:r>
                              <w:rPr>
                                <w:rFonts w:hint="default" w:ascii="ＭＳ ゴシック" w:hAnsi="ＭＳ ゴシック"/>
                                <w:color w:val="000000"/>
                                <w:kern w:val="0"/>
                                <w:sz w:val="22"/>
                              </w:rPr>
                              <w:t xml:space="preserve"> </w:t>
                            </w:r>
                            <w:r>
                              <w:rPr>
                                <w:rFonts w:hint="eastAsia" w:eastAsia="ＭＳ ゴシック"/>
                                <w:color w:val="000000"/>
                                <w:kern w:val="0"/>
                                <w:sz w:val="22"/>
                              </w:rPr>
                              <w:t>指定の枚数を超えて記述している場合</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r>
                              <w:rPr>
                                <w:rFonts w:hint="eastAsia"/>
                                <w:color w:val="000000"/>
                                <w:kern w:val="0"/>
                                <w:sz w:val="22"/>
                              </w:rPr>
                              <w:t>注１：手書きの場合も同様とする。</w:t>
                            </w:r>
                          </w:p>
                          <w:p>
                            <w:pPr>
                              <w:pStyle w:val="0"/>
                              <w:overflowPunct w:val="0"/>
                              <w:spacing w:line="220" w:lineRule="exact"/>
                              <w:ind w:left="609" w:right="42" w:rightChars="20" w:hanging="609" w:hangingChars="277"/>
                              <w:textAlignment w:val="baseline"/>
                              <w:rPr>
                                <w:rFonts w:hint="default"/>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pPr>
                              <w:pStyle w:val="0"/>
                              <w:overflowPunct w:val="0"/>
                              <w:spacing w:line="220" w:lineRule="exact"/>
                              <w:ind w:left="607" w:hanging="607" w:hangingChars="276"/>
                              <w:textAlignment w:val="baseline"/>
                              <w:rPr>
                                <w:rFonts w:hint="default"/>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pPr>
                              <w:pStyle w:val="0"/>
                              <w:overflowPunct w:val="0"/>
                              <w:spacing w:line="220" w:lineRule="exact"/>
                              <w:textAlignment w:val="baseline"/>
                              <w:rPr>
                                <w:rFonts w:hint="default"/>
                                <w:color w:val="000000"/>
                                <w:kern w:val="0"/>
                              </w:rPr>
                            </w:pPr>
                            <w:r>
                              <w:rPr>
                                <w:rFonts w:hint="eastAsia"/>
                                <w:color w:val="000000"/>
                                <w:kern w:val="0"/>
                                <w:sz w:val="22"/>
                              </w:rPr>
                              <w:t>注４：空白行は，行数に含めない。</w:t>
                            </w:r>
                          </w:p>
                          <w:p>
                            <w:pPr>
                              <w:pStyle w:val="0"/>
                              <w:overflowPunct w:val="0"/>
                              <w:spacing w:line="220" w:lineRule="exact"/>
                              <w:textAlignment w:val="baseline"/>
                              <w:rPr>
                                <w:rFonts w:hint="default"/>
                                <w:color w:val="000000"/>
                                <w:kern w:val="0"/>
                                <w:sz w:val="22"/>
                              </w:rPr>
                            </w:pPr>
                            <w:r>
                              <w:rPr>
                                <w:rFonts w:hint="eastAsia"/>
                                <w:color w:val="000000"/>
                                <w:kern w:val="0"/>
                                <w:sz w:val="22"/>
                              </w:rPr>
                              <w:t>注５：写真・図は行数に含めないが，表中の行は行数に含める。</w:t>
                            </w:r>
                          </w:p>
                          <w:p>
                            <w:pPr>
                              <w:pStyle w:val="0"/>
                              <w:rPr>
                                <w:rFonts w:hint="default"/>
                              </w:rPr>
                            </w:pPr>
                          </w:p>
                        </w:txbxContent>
                      </v:textbox>
                      <v:imagedata o:title=""/>
                      <w10:wrap type="none" anchorx="text" anchory="text"/>
                    </v:shape>
                  </w:pict>
                </mc:Fallback>
              </mc:AlternateConten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＜記述枠：縦</w:t>
            </w:r>
            <w:r>
              <w:rPr>
                <w:rFonts w:hint="eastAsia" w:ascii="ＭＳ ゴシック" w:hAnsi="ＭＳ ゴシック" w:eastAsia="ＭＳ ゴシック"/>
                <w:color w:val="000000"/>
                <w:kern w:val="0"/>
              </w:rPr>
              <w:t>21cm</w:t>
            </w:r>
            <w:r>
              <w:rPr>
                <w:rFonts w:hint="eastAsia" w:ascii="ＭＳ ゴシック" w:hAnsi="ＭＳ ゴシック" w:eastAsia="ＭＳ ゴシック"/>
                <w:color w:val="000000"/>
                <w:kern w:val="0"/>
              </w:rPr>
              <w:t>×横</w:t>
            </w:r>
            <w:r>
              <w:rPr>
                <w:rFonts w:hint="eastAsia" w:ascii="ＭＳ ゴシック" w:hAnsi="ＭＳ ゴシック" w:eastAsia="ＭＳ ゴシック"/>
                <w:color w:val="000000"/>
                <w:kern w:val="0"/>
              </w:rPr>
              <w:t>17cm</w:t>
            </w:r>
            <w:r>
              <w:rPr>
                <w:rFonts w:hint="eastAsia" w:ascii="ＭＳ ゴシック" w:hAnsi="ＭＳ ゴシック" w:eastAsia="ＭＳ ゴシック"/>
                <w:color w:val="000000"/>
                <w:kern w:val="0"/>
              </w:rPr>
              <w:t>以内に制限＞</w:t>
            </w:r>
          </w:p>
          <w:p>
            <w:pPr>
              <w:pStyle w:val="0"/>
              <w:overflowPunct w:val="0"/>
              <w:spacing w:line="220" w:lineRule="exact"/>
              <w:textAlignment w:val="baseline"/>
              <w:rPr>
                <w:rFonts w:hint="default"/>
                <w:color w:val="000000"/>
                <w:kern w:val="0"/>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-63500</wp:posOffset>
                      </wp:positionH>
                      <wp:positionV relativeFrom="paragraph">
                        <wp:posOffset>11430</wp:posOffset>
                      </wp:positionV>
                      <wp:extent cx="6105525" cy="0"/>
                      <wp:effectExtent l="0" t="45720" r="27305" b="55880"/>
                      <wp:wrapNone/>
                      <wp:docPr id="1028" name="直線矢印コネクタ 1"/>
                      <a:graphic xmlns:a="http://schemas.openxmlformats.org/drawingml/2006/main">
                        <a:graphicData uri="http://schemas.microsoft.com/office/word/2010/wordprocessingShape">
                          <wps:wsp>
                            <wps:cNvPr id="1028" name="直線矢印コネクタ 1"/>
                            <wps:cNvCnPr/>
                            <wps:spPr>
                              <a:xfrm>
                                <a:off x="0" y="0"/>
                                <a:ext cx="6105525" cy="0"/>
                              </a:xfrm>
                              <a:prstGeom prst="straightConnector1">
                                <a:avLst/>
                              </a:prstGeom>
                              <a:noFill/>
                              <a:ln w="3175">
                                <a:solidFill>
                                  <a:sysClr val="windowText" lastClr="000000"/>
                                </a:solidFill>
                                <a:miter/>
                                <a:headEnd type="arrow"/>
                                <a:tailEnd type="arrow"/>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 style="mso-wrap-distance-right:9pt;mso-wrap-distance-bottom:0pt;margin-top:0.9pt;mso-position-vertical-relative:text;mso-position-horizontal-relative:text;position:absolute;height:0pt;mso-wrap-distance-top:0pt;width:480.75pt;mso-wrap-distance-left:9pt;margin-left:-5pt;z-index:2;" o:spid="_x0000_s1028" o:allowincell="t" o:allowoverlap="t" filled="f" stroked="t" strokecolor="#000000" strokeweight="0.25pt" o:spt="32" type="#_x0000_t32">
                      <v:fill/>
                      <v:stroke filltype="solid" startarrow="open" endarrow="open"/>
                      <v:imagedata o:title=""/>
                      <w10:wrap type="none" anchorx="text" anchory="text"/>
                    </v:shape>
                  </w:pict>
                </mc:Fallback>
              </mc:AlternateContent>
            </w:r>
          </w:p>
          <w:p>
            <w:pPr>
              <w:pStyle w:val="0"/>
              <w:overflowPunct w:val="0"/>
              <w:spacing w:line="208" w:lineRule="exact"/>
              <w:textAlignment w:val="baseline"/>
              <w:rPr>
                <w:rFonts w:hint="default"/>
                <w:color w:val="000000"/>
                <w:kern w:val="0"/>
              </w:rPr>
            </w:pPr>
          </w:p>
          <w:p>
            <w:pPr>
              <w:pStyle w:val="0"/>
              <w:overflowPunct w:val="0"/>
              <w:spacing w:line="208" w:lineRule="exact"/>
              <w:textAlignment w:val="baseline"/>
              <w:rPr>
                <w:rFonts w:hint="default"/>
                <w:color w:val="000000"/>
                <w:kern w:val="0"/>
              </w:rPr>
            </w:pPr>
          </w:p>
          <w:p>
            <w:pPr>
              <w:pStyle w:val="0"/>
              <w:overflowPunct w:val="0"/>
              <w:spacing w:line="208" w:lineRule="exact"/>
              <w:textAlignment w:val="baseline"/>
              <w:rPr>
                <w:rFonts w:hint="default"/>
                <w:color w:val="000000"/>
                <w:kern w:val="0"/>
              </w:rPr>
            </w:pPr>
          </w:p>
        </w:tc>
      </w:tr>
    </w:tbl>
    <w:p>
      <w:pPr>
        <w:pStyle w:val="0"/>
        <w:ind w:firstLine="210" w:firstLineChars="100"/>
        <w:rPr>
          <w:rFonts w:hint="default"/>
          <w:color w:val="auto"/>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sectPr>
      <w:headerReference r:id="rId6" w:type="default"/>
      <w:pgSz w:w="11906" w:h="16838"/>
      <w:pgMar w:top="737" w:right="851" w:bottom="851" w:left="1134" w:header="567" w:footer="992" w:gutter="0"/>
      <w:cols w:space="720"/>
      <w:textDirection w:val="lrTb"/>
      <w:docGrid w:type="linesAndChar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tabs>
        <w:tab w:val="clear" w:pos="4252"/>
        <w:tab w:val="clear" w:pos="8504"/>
        <w:tab w:val="center" w:leader="none" w:pos="4960"/>
        <w:tab w:val="right" w:leader="none" w:pos="9921"/>
      </w:tabs>
      <w:rPr>
        <w:rFonts w:hint="default"/>
      </w:rPr>
    </w:pPr>
    <w:r>
      <w:rPr>
        <w:rFonts w:hint="eastAsia"/>
      </w:rPr>
      <w:t>総合評価（簡易な施工計画）申請書（様式２）</w:t>
    </w:r>
    <w:r>
      <w:rPr>
        <w:rFonts w:hint="default"/>
      </w:rPr>
      <w:tab/>
    </w:r>
    <w:r>
      <w:rPr>
        <w:rFonts w:hint="eastAsia"/>
      </w:rPr>
      <w:tab/>
    </w:r>
    <w:r>
      <w:rPr>
        <w:rFonts w:hint="eastAsia"/>
      </w:rPr>
      <w:t>（用紙Ａ４）</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7F46114"/>
    <w:lvl w:ilvl="0" w:tplc="79FC549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280A5200"/>
    <w:lvl w:ilvl="0" w:tplc="F182C782">
      <w:start w:val="1"/>
      <w:numFmt w:val="decimalEnclosedCircle"/>
      <w:lvlText w:val="%1"/>
      <w:lvlJc w:val="left"/>
      <w:pPr>
        <w:ind w:left="337" w:hanging="360"/>
      </w:pPr>
      <w:rPr>
        <w:rFonts w:hint="default"/>
      </w:rPr>
    </w:lvl>
    <w:lvl w:ilvl="1" w:tplc="04090017">
      <w:start w:val="1"/>
      <w:numFmt w:val="aiueoFullWidth"/>
      <w:lvlText w:val="(%2)"/>
      <w:lvlJc w:val="left"/>
      <w:pPr>
        <w:ind w:left="817" w:hanging="420"/>
      </w:pPr>
    </w:lvl>
    <w:lvl w:ilvl="2" w:tplc="04090011">
      <w:start w:val="1"/>
      <w:numFmt w:val="decimalEnclosedCircle"/>
      <w:lvlText w:val="%3"/>
      <w:lvlJc w:val="left"/>
      <w:pPr>
        <w:ind w:left="1237" w:hanging="420"/>
      </w:pPr>
    </w:lvl>
    <w:lvl w:ilvl="3" w:tplc="0409000F">
      <w:start w:val="1"/>
      <w:numFmt w:val="decimal"/>
      <w:lvlText w:val="%4."/>
      <w:lvlJc w:val="left"/>
      <w:pPr>
        <w:ind w:left="1657" w:hanging="420"/>
      </w:pPr>
    </w:lvl>
    <w:lvl w:ilvl="4" w:tplc="04090017">
      <w:start w:val="1"/>
      <w:numFmt w:val="aiueoFullWidth"/>
      <w:lvlText w:val="(%5)"/>
      <w:lvlJc w:val="left"/>
      <w:pPr>
        <w:ind w:left="2077" w:hanging="420"/>
      </w:pPr>
    </w:lvl>
    <w:lvl w:ilvl="5" w:tplc="04090011">
      <w:start w:val="1"/>
      <w:numFmt w:val="decimalEnclosedCircle"/>
      <w:lvlText w:val="%6"/>
      <w:lvlJc w:val="left"/>
      <w:pPr>
        <w:ind w:left="2497" w:hanging="420"/>
      </w:pPr>
    </w:lvl>
    <w:lvl w:ilvl="6" w:tplc="0409000F">
      <w:start w:val="1"/>
      <w:numFmt w:val="decimal"/>
      <w:lvlText w:val="%7."/>
      <w:lvlJc w:val="left"/>
      <w:pPr>
        <w:ind w:left="2917" w:hanging="420"/>
      </w:pPr>
    </w:lvl>
    <w:lvl w:ilvl="7" w:tplc="04090017">
      <w:start w:val="1"/>
      <w:numFmt w:val="aiueoFullWidth"/>
      <w:lvlText w:val="(%8)"/>
      <w:lvlJc w:val="left"/>
      <w:pPr>
        <w:ind w:left="3337" w:hanging="420"/>
      </w:pPr>
    </w:lvl>
    <w:lvl w:ilvl="8" w:tplc="04090011">
      <w:start w:val="1"/>
      <w:numFmt w:val="decimalEnclosedCircle"/>
      <w:lvlText w:val="%9"/>
      <w:lvlJc w:val="left"/>
      <w:pPr>
        <w:ind w:left="3757"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26">
          <o:proxy start="" idref="#_x0000_s0" connectloc="-1"/>
          <o:proxy end="" idref="#_x0000_s0" connectloc="-1"/>
        </o:r>
        <o:r id="V:Rule4" type="connector" idref="#_x0000_s1028">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eastAsia="ＭＳ 明朝"/>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kern w:val="2"/>
      <w:sz w:val="18"/>
    </w:rPr>
  </w:style>
  <w:style w:type="paragraph" w:styleId="23">
    <w:name w:val="List Paragraph"/>
    <w:basedOn w:val="0"/>
    <w:next w:val="23"/>
    <w:link w:val="0"/>
    <w:uiPriority w:val="0"/>
    <w:qFormat/>
    <w:pPr>
      <w:ind w:left="84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728</TotalTime>
  <Pages>2</Pages>
  <Words>0</Words>
  <Characters>1309</Characters>
  <Application>JUST Note</Application>
  <Lines>136</Lines>
  <Paragraphs>34</Paragraphs>
  <Company>徳島県</Company>
  <CharactersWithSpaces>1452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徳島県</dc:creator>
  <cp:lastModifiedBy>sasada akinobu</cp:lastModifiedBy>
  <cp:lastPrinted>2023-03-14T04:58:47Z</cp:lastPrinted>
  <dcterms:created xsi:type="dcterms:W3CDTF">2021-07-28T04:48:00Z</dcterms:created>
  <dcterms:modified xsi:type="dcterms:W3CDTF">2023-03-14T04:30:57Z</dcterms:modified>
  <cp:revision>9</cp:revision>
</cp:coreProperties>
</file>